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4B817768" w14:textId="79C0FA70" w:rsidR="00DF58D1" w:rsidRPr="00B266B0" w:rsidRDefault="00DF58D1" w:rsidP="00DF58D1">
      <w:pPr>
        <w:pStyle w:val="Header"/>
        <w:tabs>
          <w:tab w:val="right" w:pos="9639"/>
        </w:tabs>
        <w:rPr>
          <w:bCs/>
          <w:i/>
          <w:noProof w:val="0"/>
          <w:sz w:val="24"/>
          <w:szCs w:val="24"/>
        </w:rPr>
      </w:pPr>
      <w:bookmarkStart w:id="0" w:name="_Ref510623357"/>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A59CB">
        <w:rPr>
          <w:bCs/>
          <w:noProof w:val="0"/>
          <w:sz w:val="24"/>
          <w:szCs w:val="24"/>
        </w:rPr>
        <w:t>09251</w:t>
      </w:r>
    </w:p>
    <w:p w14:paraId="40CEB2DD" w14:textId="77777777" w:rsidR="00DF58D1" w:rsidRPr="00465587" w:rsidRDefault="00DF58D1" w:rsidP="00DF58D1">
      <w:pPr>
        <w:pStyle w:val="Header"/>
        <w:tabs>
          <w:tab w:val="right" w:pos="9639"/>
        </w:tabs>
        <w:rPr>
          <w:bCs/>
          <w:sz w:val="24"/>
          <w:szCs w:val="24"/>
          <w:lang w:eastAsia="zh-CN"/>
        </w:rPr>
      </w:pPr>
      <w:r w:rsidRPr="00F036E9">
        <w:rPr>
          <w:bCs/>
          <w:sz w:val="24"/>
          <w:szCs w:val="24"/>
          <w:lang w:eastAsia="zh-CN"/>
        </w:rPr>
        <w:t>Prague,  Czech Republic, 26 – 30 August 2019</w:t>
      </w:r>
      <w:r>
        <w:rPr>
          <w:noProof w:val="0"/>
          <w:sz w:val="24"/>
          <w:szCs w:val="24"/>
          <w:lang w:eastAsia="zh-CN"/>
        </w:rPr>
        <w:tab/>
      </w:r>
    </w:p>
    <w:p w14:paraId="54B09935" w14:textId="77777777" w:rsidR="00DF58D1" w:rsidRPr="00B266B0" w:rsidRDefault="00DF58D1" w:rsidP="00DF58D1">
      <w:pPr>
        <w:pStyle w:val="Header"/>
        <w:rPr>
          <w:bCs/>
          <w:noProof w:val="0"/>
          <w:sz w:val="24"/>
        </w:rPr>
      </w:pPr>
    </w:p>
    <w:p w14:paraId="15F266B1" w14:textId="77777777" w:rsidR="00DF58D1" w:rsidRPr="00B266B0" w:rsidRDefault="00DF58D1" w:rsidP="00DF58D1">
      <w:pPr>
        <w:pStyle w:val="Header"/>
        <w:rPr>
          <w:bCs/>
          <w:noProof w:val="0"/>
          <w:sz w:val="24"/>
        </w:rPr>
      </w:pPr>
    </w:p>
    <w:p w14:paraId="5C1AFA21" w14:textId="77777777" w:rsidR="002F6397" w:rsidRDefault="00DF58D1" w:rsidP="002F6397">
      <w:pPr>
        <w:pStyle w:val="CRCoverPage"/>
        <w:tabs>
          <w:tab w:val="left" w:pos="1985"/>
        </w:tabs>
        <w:rPr>
          <w:rFonts w:cs="Arial"/>
          <w:b/>
          <w:bCs/>
          <w:sz w:val="24"/>
        </w:rPr>
      </w:pPr>
      <w:r w:rsidRPr="00B266B0">
        <w:rPr>
          <w:rFonts w:cs="Arial"/>
          <w:b/>
          <w:bCs/>
          <w:sz w:val="24"/>
        </w:rPr>
        <w:t>Agenda item:</w:t>
      </w:r>
      <w:r>
        <w:rPr>
          <w:rFonts w:cs="Arial"/>
          <w:b/>
          <w:bCs/>
          <w:sz w:val="24"/>
        </w:rPr>
        <w:tab/>
      </w:r>
      <w:r w:rsidR="002F6397" w:rsidRPr="002F6397">
        <w:rPr>
          <w:rFonts w:cs="Arial"/>
          <w:b/>
          <w:bCs/>
          <w:sz w:val="24"/>
        </w:rPr>
        <w:t>11.10.4.2</w:t>
      </w:r>
    </w:p>
    <w:p w14:paraId="14301E19" w14:textId="2BA7B6C2" w:rsidR="00DF58D1" w:rsidRPr="00DF58D1" w:rsidRDefault="00DF58D1" w:rsidP="002F6397">
      <w:pPr>
        <w:pStyle w:val="CRCoverPage"/>
        <w:tabs>
          <w:tab w:val="left" w:pos="1985"/>
        </w:tabs>
        <w:rPr>
          <w:rFonts w:cs="Arial"/>
          <w:b/>
          <w:bCs/>
          <w:sz w:val="24"/>
        </w:rPr>
      </w:pPr>
      <w:r w:rsidRPr="00DF58D1">
        <w:rPr>
          <w:rFonts w:cs="Arial"/>
          <w:b/>
          <w:bCs/>
          <w:sz w:val="24"/>
        </w:rPr>
        <w:t>Source:</w:t>
      </w:r>
      <w:r w:rsidRPr="00DF58D1">
        <w:rPr>
          <w:rFonts w:cs="Arial"/>
          <w:b/>
          <w:bCs/>
          <w:sz w:val="24"/>
        </w:rPr>
        <w:tab/>
        <w:t>Nokia, Nokia Shanghai Bell</w:t>
      </w:r>
    </w:p>
    <w:p w14:paraId="14FF6DEA" w14:textId="483598BB"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Title:</w:t>
      </w:r>
      <w:r w:rsidRPr="00DF58D1">
        <w:rPr>
          <w:rFonts w:ascii="Arial" w:hAnsi="Arial" w:cs="Arial"/>
          <w:b/>
          <w:bCs/>
          <w:sz w:val="24"/>
          <w:lang w:val="en-GB"/>
        </w:rPr>
        <w:tab/>
      </w:r>
      <w:r>
        <w:rPr>
          <w:rFonts w:ascii="Arial" w:hAnsi="Arial" w:cs="Arial"/>
          <w:b/>
          <w:bCs/>
          <w:sz w:val="24"/>
          <w:lang w:val="en-GB"/>
        </w:rPr>
        <w:t>Dormancy</w:t>
      </w:r>
    </w:p>
    <w:p w14:paraId="262872C4" w14:textId="77777777"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WID:</w:t>
      </w:r>
      <w:r w:rsidRPr="00DF58D1">
        <w:rPr>
          <w:rFonts w:ascii="Arial" w:hAnsi="Arial" w:cs="Arial"/>
          <w:b/>
          <w:bCs/>
          <w:sz w:val="24"/>
          <w:lang w:val="en-GB"/>
        </w:rPr>
        <w:tab/>
        <w:t>LTE_NR_DC_CA_enh-Core - Release 16</w:t>
      </w:r>
    </w:p>
    <w:p w14:paraId="78C78AFD" w14:textId="77777777" w:rsidR="00DF58D1" w:rsidRPr="00B266B0" w:rsidRDefault="00DF58D1" w:rsidP="00DF58D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D2B1006" w14:textId="77777777" w:rsidR="00EA23A7" w:rsidRPr="00EA23A7" w:rsidRDefault="00EA23A7" w:rsidP="00EA23A7">
      <w:pPr>
        <w:pStyle w:val="Heading1"/>
      </w:pPr>
      <w:r w:rsidRPr="00EA23A7">
        <w:t>Introduction</w:t>
      </w:r>
    </w:p>
    <w:p w14:paraId="5900E443" w14:textId="28016E7E" w:rsidR="00E546AD" w:rsidRDefault="00E546AD" w:rsidP="001E1F9B">
      <w:pPr>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During RAN</w:t>
      </w:r>
      <w:r w:rsidR="00902CC8">
        <w:rPr>
          <w:rFonts w:ascii="Times New Roman" w:hAnsi="Times New Roman" w:cs="Times New Roman"/>
          <w:sz w:val="20"/>
          <w:szCs w:val="20"/>
          <w:lang w:val="en-GB" w:eastAsia="fi-FI"/>
        </w:rPr>
        <w:t>2</w:t>
      </w:r>
      <w:r>
        <w:rPr>
          <w:rFonts w:ascii="Times New Roman" w:hAnsi="Times New Roman" w:cs="Times New Roman"/>
          <w:sz w:val="20"/>
          <w:szCs w:val="20"/>
          <w:lang w:val="en-GB" w:eastAsia="fi-FI"/>
        </w:rPr>
        <w:t>#</w:t>
      </w:r>
      <w:r w:rsidR="00902CC8">
        <w:rPr>
          <w:rFonts w:ascii="Times New Roman" w:hAnsi="Times New Roman" w:cs="Times New Roman"/>
          <w:sz w:val="20"/>
          <w:szCs w:val="20"/>
          <w:lang w:val="en-GB" w:eastAsia="fi-FI"/>
        </w:rPr>
        <w:t>106bis</w:t>
      </w:r>
      <w:r>
        <w:rPr>
          <w:rFonts w:ascii="Times New Roman" w:hAnsi="Times New Roman" w:cs="Times New Roman"/>
          <w:sz w:val="20"/>
          <w:szCs w:val="20"/>
          <w:lang w:val="en-GB" w:eastAsia="fi-FI"/>
        </w:rPr>
        <w:t>, RAN2 sent LS to RAN1</w:t>
      </w:r>
      <w:r w:rsidR="00836C95">
        <w:rPr>
          <w:rFonts w:ascii="Times New Roman" w:hAnsi="Times New Roman" w:cs="Times New Roman"/>
          <w:sz w:val="20"/>
          <w:szCs w:val="20"/>
          <w:lang w:val="en-GB" w:eastAsia="fi-FI"/>
        </w:rPr>
        <w:t>/RAN4</w:t>
      </w:r>
      <w:r w:rsidR="00A22A32">
        <w:rPr>
          <w:rFonts w:ascii="Times New Roman" w:hAnsi="Times New Roman" w:cs="Times New Roman"/>
          <w:sz w:val="20"/>
          <w:szCs w:val="20"/>
          <w:lang w:val="en-GB" w:eastAsia="fi-FI"/>
        </w:rPr>
        <w:t xml:space="preserve"> </w:t>
      </w:r>
      <w:r w:rsidR="00A22A32">
        <w:rPr>
          <w:rFonts w:ascii="Times New Roman" w:hAnsi="Times New Roman" w:cs="Times New Roman"/>
          <w:sz w:val="20"/>
          <w:szCs w:val="20"/>
          <w:lang w:val="en-GB" w:eastAsia="fi-FI"/>
        </w:rPr>
        <w:fldChar w:fldCharType="begin"/>
      </w:r>
      <w:r w:rsidR="00A22A32">
        <w:rPr>
          <w:rFonts w:ascii="Times New Roman" w:hAnsi="Times New Roman" w:cs="Times New Roman"/>
          <w:sz w:val="20"/>
          <w:szCs w:val="20"/>
          <w:lang w:val="en-GB" w:eastAsia="fi-FI"/>
        </w:rPr>
        <w:instrText xml:space="preserve"> REF _Ref15979698 \r \h </w:instrText>
      </w:r>
      <w:r w:rsidR="00A22A32">
        <w:rPr>
          <w:rFonts w:ascii="Times New Roman" w:hAnsi="Times New Roman" w:cs="Times New Roman"/>
          <w:sz w:val="20"/>
          <w:szCs w:val="20"/>
          <w:lang w:val="en-GB" w:eastAsia="fi-FI"/>
        </w:rPr>
      </w:r>
      <w:r w:rsidR="00A22A32">
        <w:rPr>
          <w:rFonts w:ascii="Times New Roman" w:hAnsi="Times New Roman" w:cs="Times New Roman"/>
          <w:sz w:val="20"/>
          <w:szCs w:val="20"/>
          <w:lang w:val="en-GB" w:eastAsia="fi-FI"/>
        </w:rPr>
        <w:fldChar w:fldCharType="separate"/>
      </w:r>
      <w:r w:rsidR="00A22A32">
        <w:rPr>
          <w:rFonts w:ascii="Times New Roman" w:hAnsi="Times New Roman" w:cs="Times New Roman"/>
          <w:sz w:val="20"/>
          <w:szCs w:val="20"/>
          <w:lang w:val="en-GB" w:eastAsia="fi-FI"/>
        </w:rPr>
        <w:t>[2]</w:t>
      </w:r>
      <w:r w:rsidR="00A22A32">
        <w:rPr>
          <w:rFonts w:ascii="Times New Roman" w:hAnsi="Times New Roman" w:cs="Times New Roman"/>
          <w:sz w:val="20"/>
          <w:szCs w:val="20"/>
          <w:lang w:val="en-GB" w:eastAsia="fi-FI"/>
        </w:rPr>
        <w:fldChar w:fldCharType="end"/>
      </w:r>
      <w:r w:rsidR="00836C95">
        <w:rPr>
          <w:rFonts w:ascii="Times New Roman" w:hAnsi="Times New Roman" w:cs="Times New Roman"/>
          <w:sz w:val="20"/>
          <w:szCs w:val="20"/>
          <w:lang w:val="en-GB" w:eastAsia="fi-FI"/>
        </w:rPr>
        <w:t xml:space="preserve">, showing agreements and asking </w:t>
      </w:r>
      <w:r w:rsidR="00107E1C">
        <w:rPr>
          <w:rFonts w:ascii="Times New Roman" w:hAnsi="Times New Roman" w:cs="Times New Roman"/>
          <w:sz w:val="20"/>
          <w:szCs w:val="20"/>
          <w:lang w:val="en-GB" w:eastAsia="fi-FI"/>
        </w:rPr>
        <w:t>four</w:t>
      </w:r>
      <w:r w:rsidR="00836C95">
        <w:rPr>
          <w:rFonts w:ascii="Times New Roman" w:hAnsi="Times New Roman" w:cs="Times New Roman"/>
          <w:sz w:val="20"/>
          <w:szCs w:val="20"/>
          <w:lang w:val="en-GB" w:eastAsia="fi-FI"/>
        </w:rPr>
        <w:t xml:space="preserve"> questions from RAN1</w:t>
      </w:r>
      <w:r>
        <w:rPr>
          <w:rFonts w:ascii="Times New Roman" w:hAnsi="Times New Roman" w:cs="Times New Roman"/>
          <w:sz w:val="20"/>
          <w:szCs w:val="20"/>
          <w:lang w:val="en-GB" w:eastAsia="fi-FI"/>
        </w:rPr>
        <w:t xml:space="preserve"> </w:t>
      </w:r>
    </w:p>
    <w:tbl>
      <w:tblPr>
        <w:tblStyle w:val="TableGrid"/>
        <w:tblW w:w="0" w:type="auto"/>
        <w:tblLook w:val="04A0" w:firstRow="1" w:lastRow="0" w:firstColumn="1" w:lastColumn="0" w:noHBand="0" w:noVBand="1"/>
      </w:tblPr>
      <w:tblGrid>
        <w:gridCol w:w="9629"/>
      </w:tblGrid>
      <w:tr w:rsidR="00836C95" w14:paraId="64E79D58" w14:textId="77777777" w:rsidTr="00836C95">
        <w:tc>
          <w:tcPr>
            <w:tcW w:w="9629" w:type="dxa"/>
          </w:tcPr>
          <w:p w14:paraId="14A07285" w14:textId="19DDCB75" w:rsidR="00836C95" w:rsidRPr="00836C95" w:rsidRDefault="00836C95" w:rsidP="00836C95">
            <w:pPr>
              <w:jc w:val="both"/>
              <w:rPr>
                <w:rFonts w:ascii="Times New Roman" w:hAnsi="Times New Roman" w:cs="Times New Roman"/>
                <w:sz w:val="20"/>
                <w:szCs w:val="20"/>
                <w:lang w:val="en-GB" w:eastAsia="fi-FI"/>
              </w:rPr>
            </w:pPr>
            <w:r w:rsidRPr="00107E1C">
              <w:rPr>
                <w:rFonts w:ascii="Times New Roman" w:hAnsi="Times New Roman" w:cs="Times New Roman"/>
                <w:sz w:val="20"/>
                <w:szCs w:val="20"/>
                <w:highlight w:val="green"/>
                <w:lang w:val="en-GB" w:eastAsia="fi-FI"/>
              </w:rPr>
              <w:t>Agreement</w:t>
            </w:r>
            <w:r w:rsidR="00107E1C">
              <w:rPr>
                <w:rFonts w:ascii="Times New Roman" w:hAnsi="Times New Roman" w:cs="Times New Roman"/>
                <w:sz w:val="20"/>
                <w:szCs w:val="20"/>
                <w:highlight w:val="green"/>
                <w:lang w:val="en-GB" w:eastAsia="fi-FI"/>
              </w:rPr>
              <w:t xml:space="preserve"> (RAN2)</w:t>
            </w:r>
          </w:p>
          <w:p w14:paraId="6A5626C4" w14:textId="77777777" w:rsidR="00836C95" w:rsidRPr="00836C95" w:rsidRDefault="00836C95" w:rsidP="00836C95">
            <w:pPr>
              <w:jc w:val="both"/>
              <w:rPr>
                <w:rFonts w:ascii="Times New Roman" w:hAnsi="Times New Roman" w:cs="Times New Roman"/>
                <w:sz w:val="20"/>
                <w:szCs w:val="20"/>
                <w:lang w:val="en-GB" w:eastAsia="fi-FI"/>
              </w:rPr>
            </w:pPr>
            <w:r w:rsidRPr="00836C95">
              <w:rPr>
                <w:rFonts w:ascii="Times New Roman" w:hAnsi="Times New Roman" w:cs="Times New Roman"/>
                <w:sz w:val="20"/>
                <w:szCs w:val="20"/>
                <w:lang w:val="en-GB" w:eastAsia="fi-FI"/>
              </w:rPr>
              <w:t>1</w:t>
            </w:r>
            <w:r w:rsidRPr="00836C95">
              <w:rPr>
                <w:rFonts w:ascii="Times New Roman" w:hAnsi="Times New Roman" w:cs="Times New Roman"/>
                <w:sz w:val="20"/>
                <w:szCs w:val="20"/>
                <w:lang w:val="en-GB" w:eastAsia="fi-FI"/>
              </w:rPr>
              <w:tab/>
              <w:t>SCell dormant state like LTE euCA will not be introduced in NR.</w:t>
            </w:r>
          </w:p>
          <w:p w14:paraId="55EDC8A5" w14:textId="77777777" w:rsidR="00836C95" w:rsidRDefault="00836C95" w:rsidP="00836C95">
            <w:pPr>
              <w:jc w:val="both"/>
              <w:rPr>
                <w:rFonts w:ascii="Times New Roman" w:hAnsi="Times New Roman" w:cs="Times New Roman"/>
                <w:sz w:val="20"/>
                <w:szCs w:val="20"/>
                <w:lang w:val="en-GB" w:eastAsia="fi-FI"/>
              </w:rPr>
            </w:pPr>
            <w:r w:rsidRPr="00836C95">
              <w:rPr>
                <w:rFonts w:ascii="Times New Roman" w:hAnsi="Times New Roman" w:cs="Times New Roman"/>
                <w:sz w:val="20"/>
                <w:szCs w:val="20"/>
                <w:lang w:val="en-GB" w:eastAsia="fi-FI"/>
              </w:rPr>
              <w:t>2</w:t>
            </w:r>
            <w:r w:rsidRPr="00836C95">
              <w:rPr>
                <w:rFonts w:ascii="Times New Roman" w:hAnsi="Times New Roman" w:cs="Times New Roman"/>
                <w:sz w:val="20"/>
                <w:szCs w:val="20"/>
                <w:lang w:val="en-GB" w:eastAsia="fi-FI"/>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06A599C9" w14:textId="77777777" w:rsidR="00107E1C" w:rsidRPr="00836C95" w:rsidRDefault="00107E1C" w:rsidP="00107E1C">
            <w:pPr>
              <w:jc w:val="both"/>
              <w:rPr>
                <w:rFonts w:ascii="Times New Roman" w:hAnsi="Times New Roman" w:cs="Times New Roman"/>
                <w:sz w:val="20"/>
                <w:szCs w:val="20"/>
                <w:lang w:val="en-GB" w:eastAsia="fi-FI"/>
              </w:rPr>
            </w:pPr>
            <w:r w:rsidRPr="00107E1C">
              <w:rPr>
                <w:rFonts w:ascii="Times New Roman" w:hAnsi="Times New Roman" w:cs="Times New Roman"/>
                <w:sz w:val="20"/>
                <w:szCs w:val="20"/>
                <w:highlight w:val="green"/>
                <w:lang w:val="en-GB" w:eastAsia="fi-FI"/>
              </w:rPr>
              <w:t>Agreement</w:t>
            </w:r>
            <w:r>
              <w:rPr>
                <w:rFonts w:ascii="Times New Roman" w:hAnsi="Times New Roman" w:cs="Times New Roman"/>
                <w:sz w:val="20"/>
                <w:szCs w:val="20"/>
                <w:highlight w:val="green"/>
                <w:lang w:val="en-GB" w:eastAsia="fi-FI"/>
              </w:rPr>
              <w:t xml:space="preserve"> (RAN2)</w:t>
            </w:r>
          </w:p>
          <w:p w14:paraId="6199D0AE" w14:textId="10EA4F34" w:rsidR="00A22A32" w:rsidRDefault="00A22A32" w:rsidP="00836C95">
            <w:pPr>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1 </w:t>
            </w:r>
            <w:r w:rsidRPr="00A22A32">
              <w:rPr>
                <w:rFonts w:ascii="Times New Roman" w:hAnsi="Times New Roman" w:cs="Times New Roman"/>
                <w:sz w:val="20"/>
                <w:szCs w:val="20"/>
                <w:lang w:val="en-GB" w:eastAsia="fi-FI"/>
              </w:rPr>
              <w:t>Temporary RS resources at SCell activation will be studied as a soluton for  fast SCell activation. RAN1/4 input required on feasibility and benefit.</w:t>
            </w:r>
          </w:p>
        </w:tc>
      </w:tr>
    </w:tbl>
    <w:p w14:paraId="64E8D61E" w14:textId="396D5698" w:rsidR="00107E1C" w:rsidRDefault="00107E1C" w:rsidP="00836C95">
      <w:pPr>
        <w:jc w:val="center"/>
        <w:rPr>
          <w:rFonts w:ascii="Times New Roman" w:hAnsi="Times New Roman" w:cs="Times New Roman"/>
          <w:sz w:val="20"/>
          <w:szCs w:val="20"/>
          <w:lang w:val="en-GB" w:eastAsia="fi-FI"/>
        </w:rPr>
      </w:pPr>
    </w:p>
    <w:tbl>
      <w:tblPr>
        <w:tblStyle w:val="TableGrid"/>
        <w:tblW w:w="0" w:type="auto"/>
        <w:tblLook w:val="04A0" w:firstRow="1" w:lastRow="0" w:firstColumn="1" w:lastColumn="0" w:noHBand="0" w:noVBand="1"/>
      </w:tblPr>
      <w:tblGrid>
        <w:gridCol w:w="9629"/>
      </w:tblGrid>
      <w:tr w:rsidR="00107E1C" w:rsidRPr="00EA59CB" w14:paraId="7F241B3F" w14:textId="77777777" w:rsidTr="00107E1C">
        <w:tc>
          <w:tcPr>
            <w:tcW w:w="9629" w:type="dxa"/>
          </w:tcPr>
          <w:p w14:paraId="359F2BB7" w14:textId="77777777" w:rsidR="00107E1C" w:rsidRPr="00A22A32" w:rsidRDefault="00107E1C" w:rsidP="00107E1C">
            <w:pPr>
              <w:rPr>
                <w:rFonts w:ascii="Times New Roman" w:hAnsi="Times New Roman" w:cs="Times New Roman"/>
                <w:sz w:val="20"/>
                <w:szCs w:val="20"/>
                <w:lang w:val="en-US"/>
              </w:rPr>
            </w:pPr>
            <w:r w:rsidRPr="00A22A32">
              <w:rPr>
                <w:rFonts w:ascii="Times New Roman" w:hAnsi="Times New Roman" w:cs="Times New Roman"/>
                <w:sz w:val="20"/>
                <w:szCs w:val="20"/>
                <w:lang w:val="en-US"/>
              </w:rPr>
              <w:t>RAN2 also would like to ask RAN1/RAN4 input on temporary RS.</w:t>
            </w:r>
          </w:p>
          <w:p w14:paraId="365CDB21" w14:textId="77777777" w:rsidR="00107E1C" w:rsidRPr="00C17D5E" w:rsidRDefault="00107E1C" w:rsidP="00107E1C">
            <w:pPr>
              <w:pStyle w:val="Header"/>
              <w:spacing w:before="120"/>
              <w:rPr>
                <w:rFonts w:ascii="Times New Roman" w:hAnsi="Times New Roman"/>
                <w:sz w:val="20"/>
              </w:rPr>
            </w:pPr>
            <w:r w:rsidRPr="00C17D5E">
              <w:rPr>
                <w:rFonts w:ascii="Times New Roman" w:hAnsi="Times New Roman"/>
                <w:sz w:val="20"/>
              </w:rPr>
              <w:t>Q 2:  which part of latency can be reduced via the ‘dormancy’ behaviour and by how much?</w:t>
            </w:r>
          </w:p>
          <w:p w14:paraId="234F5E0D" w14:textId="77777777" w:rsidR="00107E1C" w:rsidRPr="00C17D5E" w:rsidRDefault="00107E1C" w:rsidP="00107E1C">
            <w:pPr>
              <w:rPr>
                <w:rFonts w:ascii="Times New Roman" w:hAnsi="Times New Roman" w:cs="Times New Roman"/>
                <w:sz w:val="20"/>
                <w:szCs w:val="20"/>
                <w:lang w:val="en-US"/>
              </w:rPr>
            </w:pPr>
            <w:r w:rsidRPr="00C17D5E">
              <w:rPr>
                <w:rFonts w:ascii="Times New Roman" w:hAnsi="Times New Roman" w:cs="Times New Roman"/>
                <w:b/>
                <w:sz w:val="20"/>
                <w:szCs w:val="20"/>
                <w:lang w:val="en-US"/>
              </w:rPr>
              <w:t>Q 3</w:t>
            </w:r>
            <w:r w:rsidRPr="00C17D5E">
              <w:rPr>
                <w:rFonts w:ascii="Times New Roman" w:hAnsi="Times New Roman" w:cs="Times New Roman"/>
                <w:sz w:val="20"/>
                <w:szCs w:val="20"/>
                <w:lang w:val="en-US"/>
              </w:rPr>
              <w:t>: if the latency can be reduced, is it feasible to support ‘dormancy’ behaviour from RAN1/RAN4 perspective? If it is feasible, what are expected spec impacts from RAN1/RAN4 perspective?</w:t>
            </w:r>
          </w:p>
          <w:p w14:paraId="36D7E321" w14:textId="77777777" w:rsidR="00107E1C" w:rsidRPr="00C17D5E" w:rsidRDefault="00107E1C" w:rsidP="00107E1C">
            <w:pPr>
              <w:rPr>
                <w:rFonts w:ascii="Times New Roman" w:hAnsi="Times New Roman" w:cs="Times New Roman"/>
                <w:sz w:val="20"/>
                <w:lang w:val="en-US"/>
              </w:rPr>
            </w:pPr>
            <w:r w:rsidRPr="00C17D5E">
              <w:rPr>
                <w:rFonts w:ascii="Times New Roman" w:hAnsi="Times New Roman" w:cs="Times New Roman"/>
                <w:sz w:val="20"/>
                <w:lang w:val="en-US"/>
              </w:rPr>
              <w:t xml:space="preserve">Then RAN2 would like to ask RAN1/RAN4 input on the ‘dormancy’ behaviour. </w:t>
            </w:r>
          </w:p>
          <w:p w14:paraId="13312AA1" w14:textId="77777777" w:rsidR="00107E1C" w:rsidRPr="00A22A32" w:rsidRDefault="00107E1C" w:rsidP="00107E1C">
            <w:pPr>
              <w:pStyle w:val="Header"/>
              <w:spacing w:before="120"/>
              <w:rPr>
                <w:rFonts w:ascii="Times New Roman" w:hAnsi="Times New Roman"/>
                <w:sz w:val="20"/>
              </w:rPr>
            </w:pPr>
            <w:r w:rsidRPr="00A22A32">
              <w:rPr>
                <w:rFonts w:ascii="Times New Roman" w:hAnsi="Times New Roman"/>
                <w:sz w:val="20"/>
              </w:rPr>
              <w:t>Q 4: which part of latency can be reduced via temporary RS and by how much?</w:t>
            </w:r>
          </w:p>
          <w:p w14:paraId="40EC6B10" w14:textId="77777777" w:rsidR="00107E1C" w:rsidRDefault="00107E1C" w:rsidP="00FE6187">
            <w:pPr>
              <w:rPr>
                <w:rFonts w:ascii="Times New Roman" w:hAnsi="Times New Roman" w:cs="Times New Roman"/>
                <w:sz w:val="20"/>
                <w:szCs w:val="20"/>
                <w:lang w:val="en-US"/>
              </w:rPr>
            </w:pPr>
            <w:r w:rsidRPr="00A22A32">
              <w:rPr>
                <w:rFonts w:ascii="Times New Roman" w:hAnsi="Times New Roman" w:cs="Times New Roman"/>
                <w:b/>
                <w:sz w:val="20"/>
                <w:szCs w:val="20"/>
                <w:lang w:val="en-US"/>
              </w:rPr>
              <w:t>Q 5</w:t>
            </w:r>
            <w:r w:rsidRPr="00A22A32">
              <w:rPr>
                <w:rFonts w:ascii="Times New Roman" w:hAnsi="Times New Roman" w:cs="Times New Roman"/>
                <w:sz w:val="20"/>
                <w:szCs w:val="20"/>
                <w:lang w:val="en-US"/>
              </w:rPr>
              <w:t>: if the latency can be reduced, is it feasible to support temporary RS from RAN1/RAN4 perspective? If it is feasible, what are expected spec impacts from RAN1/RAN4 perspective?</w:t>
            </w:r>
          </w:p>
          <w:p w14:paraId="4A9A0E97" w14:textId="77777777" w:rsidR="00FE6187" w:rsidRDefault="00FE6187" w:rsidP="00FE6187">
            <w:pPr>
              <w:rPr>
                <w:rFonts w:ascii="Times New Roman" w:hAnsi="Times New Roman" w:cs="Times New Roman"/>
                <w:sz w:val="20"/>
                <w:szCs w:val="20"/>
                <w:lang w:val="en-US"/>
              </w:rPr>
            </w:pPr>
            <w:r>
              <w:rPr>
                <w:rFonts w:ascii="Times New Roman" w:hAnsi="Times New Roman" w:cs="Times New Roman"/>
                <w:sz w:val="20"/>
                <w:szCs w:val="20"/>
                <w:lang w:val="en-US"/>
              </w:rPr>
              <w:t>Additionally RAN4 was asked:</w:t>
            </w:r>
          </w:p>
          <w:p w14:paraId="4039A963" w14:textId="0325D31E" w:rsidR="00FE6187" w:rsidRPr="00FE6187" w:rsidRDefault="00FE6187" w:rsidP="00FE6187">
            <w:pPr>
              <w:rPr>
                <w:rFonts w:ascii="Times New Roman" w:hAnsi="Times New Roman" w:cs="Times New Roman"/>
                <w:sz w:val="20"/>
                <w:szCs w:val="20"/>
                <w:lang w:val="en-US"/>
              </w:rPr>
            </w:pPr>
            <w:r w:rsidRPr="00FE6187">
              <w:rPr>
                <w:rFonts w:ascii="Times New Roman" w:hAnsi="Times New Roman" w:cs="Times New Roman"/>
                <w:b/>
                <w:sz w:val="20"/>
                <w:szCs w:val="20"/>
                <w:lang w:val="en-US"/>
              </w:rPr>
              <w:t>Q 1:</w:t>
            </w:r>
            <w:r w:rsidRPr="00FE6187">
              <w:rPr>
                <w:rFonts w:ascii="Times New Roman" w:hAnsi="Times New Roman" w:cs="Times New Roman"/>
                <w:sz w:val="20"/>
                <w:szCs w:val="20"/>
                <w:lang w:val="en-US"/>
              </w:rPr>
              <w:t xml:space="preserve">  Which part is the dominant contributor to NR SCell activation latency? Any difference between FR1 and FR2?</w:t>
            </w:r>
          </w:p>
        </w:tc>
      </w:tr>
    </w:tbl>
    <w:p w14:paraId="329FD3BF" w14:textId="77777777" w:rsidR="00107E1C" w:rsidRDefault="00107E1C" w:rsidP="00836C95">
      <w:pPr>
        <w:jc w:val="center"/>
        <w:rPr>
          <w:rFonts w:ascii="Times New Roman" w:hAnsi="Times New Roman" w:cs="Times New Roman"/>
          <w:sz w:val="20"/>
          <w:szCs w:val="20"/>
          <w:lang w:val="en-GB" w:eastAsia="fi-FI"/>
        </w:rPr>
      </w:pPr>
    </w:p>
    <w:p w14:paraId="33DBECC4" w14:textId="6C27BE1C" w:rsidR="001D27AF" w:rsidRDefault="00FE6187" w:rsidP="0079253A">
      <w:pPr>
        <w:pStyle w:val="Heading1"/>
        <w:rPr>
          <w:lang w:eastAsia="zh-CN"/>
        </w:rPr>
      </w:pPr>
      <w:r>
        <w:rPr>
          <w:lang w:eastAsia="zh-CN"/>
        </w:rPr>
        <w:t xml:space="preserve"> </w:t>
      </w:r>
      <w:r w:rsidR="00C17D5E">
        <w:rPr>
          <w:lang w:eastAsia="zh-CN"/>
        </w:rPr>
        <w:t>“Dormancy” implementation in RAN1</w:t>
      </w:r>
      <w:r w:rsidR="00B62174">
        <w:rPr>
          <w:lang w:eastAsia="zh-CN"/>
        </w:rPr>
        <w:t xml:space="preserve"> for activated cell</w:t>
      </w:r>
    </w:p>
    <w:p w14:paraId="12B1565E" w14:textId="2F271819" w:rsidR="00BD7C8B" w:rsidRPr="004455D2" w:rsidRDefault="00C95430" w:rsidP="00FC2B67">
      <w:pPr>
        <w:pStyle w:val="BodyText"/>
        <w:tabs>
          <w:tab w:val="left" w:pos="648"/>
        </w:tabs>
        <w:jc w:val="both"/>
        <w:rPr>
          <w:rFonts w:hAnsi="Times New Roman" w:cs="Times New Roman"/>
          <w:lang w:val="en-GB"/>
        </w:rPr>
      </w:pPr>
      <w:bookmarkStart w:id="1" w:name="_Hlk4530909"/>
      <w:r w:rsidRPr="004455D2">
        <w:rPr>
          <w:rFonts w:hAnsi="Times New Roman" w:cs="Times New Roman"/>
          <w:lang w:val="en-GB"/>
        </w:rPr>
        <w:t xml:space="preserve">For an activated cell, a dormancy state of active Scell has been discussed in email discussion [96b-NR-11]. The status of discussion has been summarized in </w:t>
      </w:r>
      <w:r w:rsidR="00B62174" w:rsidRPr="004455D2">
        <w:rPr>
          <w:rFonts w:hAnsi="Times New Roman" w:cs="Times New Roman"/>
          <w:lang w:val="en-GB"/>
        </w:rPr>
        <w:fldChar w:fldCharType="begin"/>
      </w:r>
      <w:r w:rsidR="00B62174" w:rsidRPr="004455D2">
        <w:rPr>
          <w:rFonts w:hAnsi="Times New Roman" w:cs="Times New Roman"/>
          <w:lang w:val="en-GB"/>
        </w:rPr>
        <w:instrText xml:space="preserve"> REF _Ref15980567 \r \h </w:instrText>
      </w:r>
      <w:r w:rsidR="004455D2" w:rsidRPr="004455D2">
        <w:rPr>
          <w:rFonts w:hAnsi="Times New Roman" w:cs="Times New Roman"/>
          <w:lang w:val="en-GB"/>
        </w:rPr>
        <w:instrText xml:space="preserve"> \* MERGEFORMAT </w:instrText>
      </w:r>
      <w:r w:rsidR="00B62174" w:rsidRPr="004455D2">
        <w:rPr>
          <w:rFonts w:hAnsi="Times New Roman" w:cs="Times New Roman"/>
          <w:lang w:val="en-GB"/>
        </w:rPr>
      </w:r>
      <w:r w:rsidR="00B62174" w:rsidRPr="004455D2">
        <w:rPr>
          <w:rFonts w:hAnsi="Times New Roman" w:cs="Times New Roman"/>
          <w:lang w:val="en-GB"/>
        </w:rPr>
        <w:fldChar w:fldCharType="separate"/>
      </w:r>
      <w:r w:rsidR="00B62174" w:rsidRPr="004455D2">
        <w:rPr>
          <w:rFonts w:hAnsi="Times New Roman" w:cs="Times New Roman"/>
          <w:lang w:val="en-GB"/>
        </w:rPr>
        <w:t>[3]</w:t>
      </w:r>
      <w:r w:rsidR="00B62174" w:rsidRPr="004455D2">
        <w:rPr>
          <w:rFonts w:hAnsi="Times New Roman" w:cs="Times New Roman"/>
          <w:lang w:val="en-GB"/>
        </w:rPr>
        <w:fldChar w:fldCharType="end"/>
      </w:r>
      <w:r w:rsidR="00B62174" w:rsidRPr="004455D2">
        <w:rPr>
          <w:rFonts w:hAnsi="Times New Roman" w:cs="Times New Roman"/>
          <w:lang w:val="en-GB"/>
        </w:rPr>
        <w:t xml:space="preserve"> and during RAN1#97 no “airtime” has been given online or offline for discussion on this topic</w:t>
      </w:r>
      <w:r w:rsidRPr="004455D2">
        <w:rPr>
          <w:rFonts w:hAnsi="Times New Roman" w:cs="Times New Roman"/>
          <w:lang w:val="en-GB"/>
        </w:rPr>
        <w:t>.</w:t>
      </w:r>
      <w:r w:rsidR="00BD7C8B" w:rsidRPr="004455D2">
        <w:rPr>
          <w:rFonts w:hAnsi="Times New Roman" w:cs="Times New Roman"/>
          <w:lang w:val="en-GB"/>
        </w:rPr>
        <w:t xml:space="preserve"> During the discussion several approaches to adapt monitoring for Scell</w:t>
      </w:r>
      <w:r w:rsidR="00B20EEC" w:rsidRPr="004455D2">
        <w:rPr>
          <w:rFonts w:hAnsi="Times New Roman" w:cs="Times New Roman"/>
          <w:lang w:val="en-GB"/>
        </w:rPr>
        <w:t xml:space="preserve"> were suggested:</w:t>
      </w:r>
    </w:p>
    <w:tbl>
      <w:tblPr>
        <w:tblStyle w:val="TableGrid"/>
        <w:tblW w:w="0" w:type="auto"/>
        <w:tblLook w:val="04A0" w:firstRow="1" w:lastRow="0" w:firstColumn="1" w:lastColumn="0" w:noHBand="0" w:noVBand="1"/>
      </w:tblPr>
      <w:tblGrid>
        <w:gridCol w:w="9629"/>
      </w:tblGrid>
      <w:tr w:rsidR="00BD7C8B" w:rsidRPr="00E2295D" w14:paraId="3F40D5B3" w14:textId="77777777" w:rsidTr="00BD7C8B">
        <w:tc>
          <w:tcPr>
            <w:tcW w:w="9629" w:type="dxa"/>
          </w:tcPr>
          <w:p w14:paraId="68DC1891" w14:textId="77777777" w:rsidR="00BD7C8B" w:rsidRPr="004455D2" w:rsidRDefault="00BD7C8B" w:rsidP="00B20EEC">
            <w:pPr>
              <w:pStyle w:val="ListParagraph"/>
              <w:numPr>
                <w:ilvl w:val="0"/>
                <w:numId w:val="34"/>
              </w:numPr>
              <w:spacing w:after="0" w:line="240" w:lineRule="auto"/>
              <w:rPr>
                <w:rFonts w:ascii="Times New Roman" w:hAnsi="Times New Roman" w:cs="Times New Roman"/>
                <w:i/>
                <w:sz w:val="20"/>
                <w:szCs w:val="20"/>
                <w:lang w:val="en-US"/>
              </w:rPr>
            </w:pPr>
            <w:r w:rsidRPr="004455D2">
              <w:rPr>
                <w:rFonts w:ascii="Times New Roman" w:hAnsi="Times New Roman" w:cs="Times New Roman"/>
                <w:i/>
                <w:sz w:val="20"/>
                <w:szCs w:val="20"/>
                <w:lang w:val="en-US"/>
              </w:rPr>
              <w:t xml:space="preserve">Potential additional L1 signalling mechanisms include </w:t>
            </w:r>
          </w:p>
          <w:p w14:paraId="5EA751D5"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lang w:val="en-US"/>
              </w:rPr>
            </w:pPr>
            <w:r w:rsidRPr="004455D2">
              <w:rPr>
                <w:rFonts w:ascii="Times New Roman" w:hAnsi="Times New Roman" w:cs="Times New Roman"/>
                <w:i/>
                <w:sz w:val="20"/>
                <w:szCs w:val="20"/>
                <w:lang w:val="en-US"/>
              </w:rPr>
              <w:lastRenderedPageBreak/>
              <w:t>Using DCI on cell x to control PDCCH monitoring on Scell(s)</w:t>
            </w:r>
          </w:p>
          <w:p w14:paraId="53FB4C71"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lang w:val="en-US"/>
              </w:rPr>
            </w:pPr>
            <w:r w:rsidRPr="004455D2">
              <w:rPr>
                <w:rFonts w:ascii="Times New Roman" w:hAnsi="Times New Roman" w:cs="Times New Roman"/>
                <w:i/>
                <w:sz w:val="20"/>
                <w:szCs w:val="20"/>
                <w:lang w:val="en-US"/>
              </w:rPr>
              <w:t>Using DCI on cell x to control CSI measurements on Scell(s)</w:t>
            </w:r>
          </w:p>
          <w:p w14:paraId="6AB072C0"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lang w:val="en-US"/>
              </w:rPr>
            </w:pPr>
            <w:r w:rsidRPr="004455D2">
              <w:rPr>
                <w:rFonts w:ascii="Times New Roman" w:hAnsi="Times New Roman" w:cs="Times New Roman"/>
                <w:i/>
                <w:sz w:val="20"/>
                <w:szCs w:val="20"/>
                <w:lang w:val="en-US"/>
              </w:rPr>
              <w:t>Using DCI on cell x to switch between different configured BWPs on Scell(s)</w:t>
            </w:r>
          </w:p>
          <w:p w14:paraId="0E2F1894"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lang w:val="en-US"/>
              </w:rPr>
            </w:pPr>
            <w:r w:rsidRPr="004455D2">
              <w:rPr>
                <w:rFonts w:ascii="Times New Roman" w:hAnsi="Times New Roman" w:cs="Times New Roman"/>
                <w:i/>
                <w:sz w:val="20"/>
                <w:szCs w:val="20"/>
                <w:lang w:val="en-US"/>
              </w:rPr>
              <w:t>Using implicit association between triggering of active BWP switching on Pcell/scheduling cell and triggering of BWP switching on Scell(s).</w:t>
            </w:r>
          </w:p>
          <w:p w14:paraId="09849B27" w14:textId="759F25C5" w:rsidR="00BD7C8B" w:rsidRPr="004455D2" w:rsidRDefault="00BD7C8B" w:rsidP="00B20EEC">
            <w:pPr>
              <w:pStyle w:val="ListParagraph"/>
              <w:numPr>
                <w:ilvl w:val="1"/>
                <w:numId w:val="34"/>
              </w:numPr>
              <w:spacing w:after="0" w:line="240" w:lineRule="auto"/>
              <w:rPr>
                <w:rFonts w:ascii="Times New Roman" w:hAnsi="Times New Roman" w:cs="Times New Roman"/>
                <w:sz w:val="20"/>
                <w:szCs w:val="20"/>
                <w:lang w:val="en-GB"/>
              </w:rPr>
            </w:pPr>
            <w:r w:rsidRPr="004455D2">
              <w:rPr>
                <w:rFonts w:ascii="Times New Roman" w:hAnsi="Times New Roman" w:cs="Times New Roman"/>
                <w:i/>
                <w:sz w:val="20"/>
                <w:szCs w:val="20"/>
                <w:lang w:val="en-US"/>
              </w:rPr>
              <w:t>Note: In above bullets, cell x is a cell that is different from the Scell(s). Cell x can be e.g. Pcell, scheduling cell for the Scell(s)</w:t>
            </w:r>
          </w:p>
        </w:tc>
      </w:tr>
    </w:tbl>
    <w:p w14:paraId="2500507C" w14:textId="02C30242" w:rsidR="00C95430" w:rsidRPr="004455D2" w:rsidRDefault="00BD7C8B" w:rsidP="00FC2B67">
      <w:pPr>
        <w:pStyle w:val="BodyText"/>
        <w:tabs>
          <w:tab w:val="left" w:pos="648"/>
        </w:tabs>
        <w:jc w:val="both"/>
        <w:rPr>
          <w:rFonts w:hAnsi="Times New Roman" w:cs="Times New Roman"/>
          <w:lang w:val="en-GB"/>
        </w:rPr>
      </w:pPr>
      <w:r w:rsidRPr="004455D2">
        <w:rPr>
          <w:rFonts w:hAnsi="Times New Roman" w:cs="Times New Roman"/>
          <w:lang w:val="en-GB"/>
        </w:rPr>
        <w:lastRenderedPageBreak/>
        <w:t xml:space="preserve">  </w:t>
      </w:r>
    </w:p>
    <w:p w14:paraId="0E3A4D42" w14:textId="722117E8" w:rsidR="00BD7C8B" w:rsidRPr="004455D2" w:rsidRDefault="00BD7C8B" w:rsidP="00FC2B67">
      <w:pPr>
        <w:pStyle w:val="BodyText"/>
        <w:tabs>
          <w:tab w:val="left" w:pos="648"/>
        </w:tabs>
        <w:jc w:val="both"/>
        <w:rPr>
          <w:rFonts w:hAnsi="Times New Roman" w:cs="Times New Roman"/>
          <w:lang w:val="en-GB"/>
        </w:rPr>
      </w:pPr>
      <w:r w:rsidRPr="004455D2">
        <w:rPr>
          <w:rFonts w:hAnsi="Times New Roman" w:cs="Times New Roman"/>
          <w:lang w:val="en-GB"/>
        </w:rPr>
        <w:t xml:space="preserve">The above options could be formulated </w:t>
      </w:r>
      <w:r w:rsidR="00B20EEC" w:rsidRPr="004455D2">
        <w:rPr>
          <w:rFonts w:hAnsi="Times New Roman" w:cs="Times New Roman"/>
          <w:lang w:val="en-GB"/>
        </w:rPr>
        <w:t>by two alternatives</w:t>
      </w:r>
      <w:r w:rsidR="00F924CA" w:rsidRPr="004455D2">
        <w:rPr>
          <w:rFonts w:hAnsi="Times New Roman" w:cs="Times New Roman"/>
          <w:lang w:val="en-GB"/>
        </w:rPr>
        <w:t>:</w:t>
      </w:r>
    </w:p>
    <w:p w14:paraId="7AF45334" w14:textId="2F99283C" w:rsidR="00BD7C8B" w:rsidRPr="004455D2" w:rsidRDefault="00BD7C8B" w:rsidP="00BD7C8B">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t>Alt1:</w:t>
      </w:r>
      <w:r w:rsidRPr="004455D2">
        <w:rPr>
          <w:rFonts w:hAnsi="Times New Roman" w:cs="Times New Roman"/>
          <w:lang w:val="en-GB"/>
        </w:rPr>
        <w:t xml:space="preserve"> Using DCI on cell x to directly control PDCCH monitoring and CSI measurements on Scell</w:t>
      </w:r>
    </w:p>
    <w:p w14:paraId="21A94244" w14:textId="0974FF14" w:rsidR="00BD7C8B" w:rsidRPr="004455D2" w:rsidRDefault="00BD7C8B" w:rsidP="00BD7C8B">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t>Alt2:</w:t>
      </w:r>
      <w:r w:rsidRPr="004455D2">
        <w:rPr>
          <w:rFonts w:hAnsi="Times New Roman" w:cs="Times New Roman"/>
          <w:lang w:val="en-GB"/>
        </w:rPr>
        <w:t xml:space="preserve"> Use implicit/explicit signalling on cell x to </w:t>
      </w:r>
      <w:r w:rsidR="00747EEF" w:rsidRPr="004455D2">
        <w:rPr>
          <w:rFonts w:hAnsi="Times New Roman" w:cs="Times New Roman"/>
          <w:lang w:val="en-GB"/>
        </w:rPr>
        <w:t>trigger</w:t>
      </w:r>
      <w:r w:rsidRPr="004455D2">
        <w:rPr>
          <w:rFonts w:hAnsi="Times New Roman" w:cs="Times New Roman"/>
          <w:lang w:val="en-GB"/>
        </w:rPr>
        <w:t xml:space="preserve"> BWP switch on Scell</w:t>
      </w:r>
    </w:p>
    <w:p w14:paraId="6CA41164" w14:textId="7BEFC1D4" w:rsidR="00B6546F" w:rsidRPr="004455D2" w:rsidRDefault="00B6546F"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Benefits</w:t>
      </w:r>
    </w:p>
    <w:p w14:paraId="14145E3A" w14:textId="09D4356D" w:rsidR="00B62174" w:rsidRPr="00E2295D" w:rsidRDefault="00B62174" w:rsidP="00FC2B67">
      <w:pPr>
        <w:pStyle w:val="BodyText"/>
        <w:tabs>
          <w:tab w:val="left" w:pos="648"/>
        </w:tabs>
        <w:jc w:val="both"/>
        <w:rPr>
          <w:rFonts w:hAnsi="Times New Roman" w:cs="Times New Roman"/>
          <w:lang w:val="en-GB" w:eastAsia="fi-FI"/>
        </w:rPr>
      </w:pPr>
      <w:r w:rsidRPr="004455D2">
        <w:rPr>
          <w:rFonts w:hAnsi="Times New Roman" w:cs="Times New Roman"/>
          <w:lang w:val="en-GB"/>
        </w:rPr>
        <w:t xml:space="preserve">While two </w:t>
      </w:r>
      <w:r w:rsidRPr="00E2295D">
        <w:rPr>
          <w:rFonts w:hAnsi="Times New Roman" w:cs="Times New Roman"/>
          <w:lang w:val="en-GB"/>
        </w:rPr>
        <w:t>Alternatives were identified in RAN</w:t>
      </w:r>
      <w:r w:rsidR="002B590E" w:rsidRPr="00E2295D">
        <w:rPr>
          <w:rFonts w:hAnsi="Times New Roman" w:cs="Times New Roman"/>
          <w:lang w:val="en-GB"/>
        </w:rPr>
        <w:t xml:space="preserve">1 in </w:t>
      </w:r>
      <w:r w:rsidR="002B590E" w:rsidRPr="00E2295D">
        <w:rPr>
          <w:rFonts w:hAnsi="Times New Roman" w:cs="Times New Roman"/>
          <w:lang w:val="en-GB"/>
        </w:rPr>
        <w:fldChar w:fldCharType="begin"/>
      </w:r>
      <w:r w:rsidR="002B590E" w:rsidRPr="00E2295D">
        <w:rPr>
          <w:rFonts w:hAnsi="Times New Roman" w:cs="Times New Roman"/>
          <w:lang w:val="en-GB"/>
        </w:rPr>
        <w:instrText xml:space="preserve"> REF _Ref15980567 \r \h </w:instrText>
      </w:r>
      <w:r w:rsidR="004455D2" w:rsidRPr="00E2295D">
        <w:rPr>
          <w:rFonts w:hAnsi="Times New Roman" w:cs="Times New Roman"/>
          <w:lang w:val="en-GB"/>
        </w:rPr>
        <w:instrText xml:space="preserve"> \* MERGEFORMAT </w:instrText>
      </w:r>
      <w:r w:rsidR="002B590E" w:rsidRPr="00E2295D">
        <w:rPr>
          <w:rFonts w:hAnsi="Times New Roman" w:cs="Times New Roman"/>
          <w:lang w:val="en-GB"/>
        </w:rPr>
      </w:r>
      <w:r w:rsidR="002B590E" w:rsidRPr="00E2295D">
        <w:rPr>
          <w:rFonts w:hAnsi="Times New Roman" w:cs="Times New Roman"/>
          <w:lang w:val="en-GB"/>
        </w:rPr>
        <w:fldChar w:fldCharType="separate"/>
      </w:r>
      <w:r w:rsidR="002B590E" w:rsidRPr="00E2295D">
        <w:rPr>
          <w:rFonts w:hAnsi="Times New Roman" w:cs="Times New Roman"/>
          <w:lang w:val="en-GB"/>
        </w:rPr>
        <w:t>[3]</w:t>
      </w:r>
      <w:r w:rsidR="002B590E" w:rsidRPr="00E2295D">
        <w:rPr>
          <w:rFonts w:hAnsi="Times New Roman" w:cs="Times New Roman"/>
          <w:lang w:val="en-GB"/>
        </w:rPr>
        <w:fldChar w:fldCharType="end"/>
      </w:r>
      <w:r w:rsidR="002B590E" w:rsidRPr="00E2295D">
        <w:rPr>
          <w:rFonts w:hAnsi="Times New Roman" w:cs="Times New Roman"/>
          <w:lang w:val="en-GB"/>
        </w:rPr>
        <w:t xml:space="preserve">, there has not been so far any discussion on benefits of </w:t>
      </w:r>
      <w:r w:rsidR="00912455" w:rsidRPr="00E2295D">
        <w:rPr>
          <w:rFonts w:hAnsi="Times New Roman" w:cs="Times New Roman"/>
          <w:lang w:val="en-GB"/>
        </w:rPr>
        <w:t>“dormancy”</w:t>
      </w:r>
      <w:r w:rsidR="00047A89" w:rsidRPr="00E2295D">
        <w:rPr>
          <w:rFonts w:hAnsi="Times New Roman" w:cs="Times New Roman"/>
          <w:lang w:val="en-GB"/>
        </w:rPr>
        <w:t xml:space="preserve"> in DCCA agenda</w:t>
      </w:r>
      <w:r w:rsidR="00912455" w:rsidRPr="00E2295D">
        <w:rPr>
          <w:rFonts w:hAnsi="Times New Roman" w:cs="Times New Roman"/>
          <w:lang w:val="en-GB"/>
        </w:rPr>
        <w:t>, i.e.</w:t>
      </w:r>
      <w:r w:rsidR="003A30F9" w:rsidRPr="00E2295D">
        <w:rPr>
          <w:rFonts w:hAnsi="Times New Roman" w:cs="Times New Roman"/>
          <w:lang w:val="en-GB"/>
        </w:rPr>
        <w:t xml:space="preserve"> </w:t>
      </w:r>
      <w:r w:rsidR="003A30F9" w:rsidRPr="00E2295D">
        <w:rPr>
          <w:rFonts w:hAnsi="Times New Roman" w:cs="Times New Roman"/>
          <w:lang w:val="en-GB" w:eastAsia="fi-FI"/>
        </w:rPr>
        <w:t xml:space="preserve">UE stopping monitoring PDCCH but continues other activities such as CSI measurements, AGC and beam management.  </w:t>
      </w:r>
    </w:p>
    <w:p w14:paraId="159F84FA" w14:textId="5FE6727D" w:rsidR="00541F04" w:rsidRPr="00E2295D" w:rsidRDefault="00541F04" w:rsidP="00FC2B67">
      <w:pPr>
        <w:pStyle w:val="BodyText"/>
        <w:tabs>
          <w:tab w:val="left" w:pos="648"/>
        </w:tabs>
        <w:jc w:val="both"/>
        <w:rPr>
          <w:rFonts w:hAnsi="Times New Roman" w:cs="Times New Roman"/>
          <w:lang w:val="en-GB"/>
        </w:rPr>
      </w:pPr>
    </w:p>
    <w:p w14:paraId="081FD010" w14:textId="77777777" w:rsidR="0080401B" w:rsidRPr="00E2295D" w:rsidRDefault="0080401B" w:rsidP="0080401B">
      <w:pPr>
        <w:pStyle w:val="TH"/>
        <w:rPr>
          <w:rFonts w:ascii="Times New Roman" w:eastAsia="Times New Roman" w:hAnsi="Times New Roman" w:cs="Times New Roman"/>
          <w:sz w:val="20"/>
          <w:szCs w:val="20"/>
          <w:lang w:val="en-GB" w:eastAsia="fi-FI"/>
        </w:rPr>
      </w:pPr>
      <w:r w:rsidRPr="00E2295D">
        <w:rPr>
          <w:rFonts w:ascii="Times New Roman" w:hAnsi="Times New Roman" w:cs="Times New Roman"/>
          <w:sz w:val="20"/>
          <w:szCs w:val="20"/>
          <w:lang w:val="en-GB"/>
        </w:rPr>
        <w:t>Table 18: UE power consumption model for FR1</w:t>
      </w:r>
    </w:p>
    <w:tbl>
      <w:tblPr>
        <w:tblW w:w="0" w:type="auto"/>
        <w:jc w:val="center"/>
        <w:tblCellMar>
          <w:left w:w="0" w:type="dxa"/>
          <w:right w:w="0" w:type="dxa"/>
        </w:tblCellMar>
        <w:tblLook w:val="04A0" w:firstRow="1" w:lastRow="0" w:firstColumn="1" w:lastColumn="0" w:noHBand="0" w:noVBand="1"/>
      </w:tblPr>
      <w:tblGrid>
        <w:gridCol w:w="1237"/>
        <w:gridCol w:w="7173"/>
        <w:gridCol w:w="1209"/>
      </w:tblGrid>
      <w:tr w:rsidR="0080401B" w:rsidRPr="00E2295D" w14:paraId="26B68690" w14:textId="77777777" w:rsidTr="0080401B">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7D9C2D" w14:textId="77777777" w:rsidR="0080401B" w:rsidRPr="00E2295D" w:rsidRDefault="0080401B">
            <w:pPr>
              <w:pStyle w:val="TAH"/>
              <w:rPr>
                <w:rFonts w:ascii="Times New Roman" w:hAnsi="Times New Roman" w:cs="Times New Roman"/>
                <w:sz w:val="20"/>
                <w:szCs w:val="20"/>
                <w:lang w:eastAsia="zh-CN"/>
              </w:rPr>
            </w:pPr>
            <w:r w:rsidRPr="00E2295D">
              <w:rPr>
                <w:rFonts w:ascii="Times New Roman" w:hAnsi="Times New Roman" w:cs="Times New Roman"/>
                <w:sz w:val="20"/>
                <w:szCs w:val="20"/>
                <w:lang w:eastAsia="zh-CN"/>
              </w:rPr>
              <w:t>Power State</w:t>
            </w:r>
          </w:p>
        </w:tc>
        <w:tc>
          <w:tcPr>
            <w:tcW w:w="0" w:type="auto"/>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38DD4430" w14:textId="77777777" w:rsidR="0080401B" w:rsidRPr="00E2295D" w:rsidRDefault="0080401B">
            <w:pPr>
              <w:pStyle w:val="TAH"/>
              <w:rPr>
                <w:rFonts w:ascii="Times New Roman" w:hAnsi="Times New Roman" w:cs="Times New Roman"/>
                <w:sz w:val="20"/>
                <w:szCs w:val="20"/>
                <w:lang w:eastAsia="zh-CN"/>
              </w:rPr>
            </w:pPr>
            <w:r w:rsidRPr="00E2295D">
              <w:rPr>
                <w:rFonts w:ascii="Times New Roman" w:hAnsi="Times New Roman" w:cs="Times New Roman"/>
                <w:sz w:val="20"/>
                <w:szCs w:val="20"/>
                <w:lang w:eastAsia="zh-CN"/>
              </w:rPr>
              <w:t>Characteristics</w:t>
            </w:r>
          </w:p>
        </w:tc>
        <w:tc>
          <w:tcPr>
            <w:tcW w:w="0" w:type="auto"/>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1B8DB71D" w14:textId="77777777" w:rsidR="0080401B" w:rsidRPr="00E2295D" w:rsidRDefault="0080401B">
            <w:pPr>
              <w:pStyle w:val="TAH"/>
              <w:rPr>
                <w:rFonts w:ascii="Times New Roman" w:hAnsi="Times New Roman" w:cs="Times New Roman"/>
                <w:sz w:val="20"/>
                <w:szCs w:val="20"/>
                <w:lang w:eastAsia="zh-CN"/>
              </w:rPr>
            </w:pPr>
            <w:r w:rsidRPr="00E2295D">
              <w:rPr>
                <w:rFonts w:ascii="Times New Roman" w:hAnsi="Times New Roman" w:cs="Times New Roman"/>
                <w:sz w:val="20"/>
                <w:szCs w:val="20"/>
                <w:lang w:eastAsia="zh-CN"/>
              </w:rPr>
              <w:t xml:space="preserve">Relative Power </w:t>
            </w:r>
          </w:p>
        </w:tc>
      </w:tr>
      <w:tr w:rsidR="0080401B" w:rsidRPr="00E2295D" w14:paraId="2DC5B0EF" w14:textId="77777777" w:rsidTr="0080401B">
        <w:trPr>
          <w:trHeight w:val="564"/>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355108A"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Deep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316849E3"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val="en-US" w:eastAsia="zh-CN"/>
              </w:rPr>
              <w:t xml:space="preserve">Time interval for the sleep should be larger than the total transition time entering and leaving this state. </w:t>
            </w:r>
            <w:r w:rsidRPr="00E2295D">
              <w:rPr>
                <w:rFonts w:ascii="Times New Roman" w:hAnsi="Times New Roman" w:cs="Times New Roman"/>
                <w:sz w:val="20"/>
                <w:szCs w:val="20"/>
                <w:lang w:eastAsia="zh-CN"/>
              </w:rPr>
              <w:t>Accurate timing may not be maintained.</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8E75572"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 xml:space="preserve">1 </w:t>
            </w:r>
            <w:r w:rsidRPr="00E2295D">
              <w:rPr>
                <w:rFonts w:ascii="Times New Roman" w:hAnsi="Times New Roman" w:cs="Times New Roman"/>
                <w:sz w:val="20"/>
                <w:szCs w:val="20"/>
                <w:lang w:eastAsia="zh-CN"/>
              </w:rPr>
              <w:br/>
              <w:t>(Optional: 0.5)</w:t>
            </w:r>
          </w:p>
        </w:tc>
      </w:tr>
      <w:tr w:rsidR="0080401B" w:rsidRPr="00E2295D" w14:paraId="039DD287"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219559"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Light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76B269C"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 xml:space="preserve">Time interval for the sleep should be larger than the total transition time entering and leaving this state.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14B5201E"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20</w:t>
            </w:r>
          </w:p>
        </w:tc>
      </w:tr>
      <w:tr w:rsidR="0080401B" w:rsidRPr="00E2295D" w14:paraId="1D135DD0"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8A23E49"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Micro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33C6E07"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Immediate transition is assumed for power saving study purpose from or to a non-sleep state</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2055F7E2"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45</w:t>
            </w:r>
          </w:p>
        </w:tc>
      </w:tr>
      <w:tr w:rsidR="0080401B" w:rsidRPr="00E2295D" w14:paraId="51E6DE66"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02BDB2"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PDCCH-only</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33413EF"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 xml:space="preserve">No PDSCH and same-slot scheduling; this includes time for PDCCH decoding and any micro-sleep within the slot.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7FED6920"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100</w:t>
            </w:r>
          </w:p>
        </w:tc>
      </w:tr>
      <w:tr w:rsidR="0080401B" w:rsidRPr="00E2295D" w14:paraId="63397141"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0EEBD82"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 xml:space="preserve">SSB or </w:t>
            </w:r>
            <w:r w:rsidRPr="00E2295D">
              <w:rPr>
                <w:rFonts w:ascii="Times New Roman" w:hAnsi="Times New Roman" w:cs="Times New Roman"/>
                <w:sz w:val="20"/>
                <w:szCs w:val="20"/>
                <w:lang w:val="en-US" w:eastAsia="zh-CN"/>
              </w:rPr>
              <w:br/>
              <w:t>CSI-RS proc.</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1E8DE86"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SSB can be used for fine time-frequency sync. and RSRP measurement of the serving/camping cell. TRS is the considered CSI-RS for sync. FFS the power scaling for processing other configurations of CSI-RS.</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5DAD7A4B"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100</w:t>
            </w:r>
          </w:p>
        </w:tc>
      </w:tr>
      <w:tr w:rsidR="0080401B" w:rsidRPr="004455D2" w14:paraId="403AD521"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DBAAB92"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PDCCH + PDSCH</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D54DB86" w14:textId="77777777" w:rsidR="0080401B" w:rsidRPr="00E2295D" w:rsidRDefault="0080401B">
            <w:pPr>
              <w:pStyle w:val="TAL"/>
              <w:rPr>
                <w:rFonts w:ascii="Times New Roman" w:hAnsi="Times New Roman" w:cs="Times New Roman"/>
                <w:sz w:val="20"/>
                <w:szCs w:val="20"/>
                <w:lang w:val="en-US" w:eastAsia="zh-CN"/>
              </w:rPr>
            </w:pPr>
            <w:r w:rsidRPr="00E2295D">
              <w:rPr>
                <w:rFonts w:ascii="Times New Roman" w:hAnsi="Times New Roman" w:cs="Times New Roman"/>
                <w:sz w:val="20"/>
                <w:szCs w:val="20"/>
                <w:lang w:val="en-US" w:eastAsia="zh-CN"/>
              </w:rPr>
              <w:t xml:space="preserve">PDCCH + PDSCH. ACK/NACK in long PUCCH is modeled by UL power state.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6B769B90" w14:textId="77777777" w:rsidR="0080401B" w:rsidRPr="00E2295D" w:rsidRDefault="0080401B">
            <w:pPr>
              <w:pStyle w:val="TAL"/>
              <w:rPr>
                <w:rFonts w:ascii="Times New Roman" w:hAnsi="Times New Roman" w:cs="Times New Roman"/>
                <w:sz w:val="20"/>
                <w:szCs w:val="20"/>
                <w:lang w:eastAsia="zh-CN"/>
              </w:rPr>
            </w:pPr>
            <w:r w:rsidRPr="00E2295D">
              <w:rPr>
                <w:rFonts w:ascii="Times New Roman" w:hAnsi="Times New Roman" w:cs="Times New Roman"/>
                <w:sz w:val="20"/>
                <w:szCs w:val="20"/>
                <w:lang w:eastAsia="zh-CN"/>
              </w:rPr>
              <w:t xml:space="preserve">300 </w:t>
            </w:r>
          </w:p>
        </w:tc>
      </w:tr>
    </w:tbl>
    <w:p w14:paraId="26D8A564" w14:textId="77777777" w:rsidR="0080401B" w:rsidRPr="004455D2" w:rsidRDefault="0080401B" w:rsidP="0080401B">
      <w:pPr>
        <w:rPr>
          <w:rFonts w:ascii="Times New Roman" w:hAnsi="Times New Roman" w:cs="Times New Roman"/>
          <w:sz w:val="20"/>
          <w:szCs w:val="20"/>
          <w:lang w:val="en-US" w:eastAsia="fi-FI"/>
        </w:rPr>
      </w:pPr>
    </w:p>
    <w:p w14:paraId="0F2B49A5" w14:textId="00E1E4F5" w:rsidR="000E206E" w:rsidRPr="004455D2" w:rsidRDefault="00047A89" w:rsidP="00FC2B67">
      <w:pPr>
        <w:pStyle w:val="BodyText"/>
        <w:tabs>
          <w:tab w:val="left" w:pos="648"/>
        </w:tabs>
        <w:jc w:val="both"/>
        <w:rPr>
          <w:rFonts w:hAnsi="Times New Roman" w:cs="Times New Roman"/>
          <w:lang w:val="en-GB"/>
        </w:rPr>
      </w:pPr>
      <w:r w:rsidRPr="004455D2">
        <w:rPr>
          <w:rFonts w:hAnsi="Times New Roman" w:cs="Times New Roman"/>
          <w:lang w:val="en-GB"/>
        </w:rPr>
        <w:t>However, d</w:t>
      </w:r>
      <w:r w:rsidR="004B6204" w:rsidRPr="004455D2">
        <w:rPr>
          <w:rFonts w:hAnsi="Times New Roman" w:cs="Times New Roman"/>
          <w:lang w:val="en-GB"/>
        </w:rPr>
        <w:t xml:space="preserve">ormancy has been discussed during </w:t>
      </w:r>
      <w:r w:rsidR="00AF2F8D" w:rsidRPr="004455D2">
        <w:rPr>
          <w:rFonts w:hAnsi="Times New Roman" w:cs="Times New Roman"/>
          <w:lang w:val="en-GB"/>
        </w:rPr>
        <w:t>power saving</w:t>
      </w:r>
      <w:r w:rsidR="0034015D" w:rsidRPr="004455D2">
        <w:rPr>
          <w:rFonts w:hAnsi="Times New Roman" w:cs="Times New Roman"/>
          <w:lang w:val="en-GB"/>
        </w:rPr>
        <w:t xml:space="preserve"> study item</w:t>
      </w:r>
      <w:r w:rsidR="007419F7" w:rsidRPr="004455D2">
        <w:rPr>
          <w:rFonts w:hAnsi="Times New Roman" w:cs="Times New Roman"/>
          <w:lang w:val="en-GB"/>
        </w:rPr>
        <w:t xml:space="preserve">, and </w:t>
      </w:r>
      <w:r w:rsidR="009659F1" w:rsidRPr="004455D2">
        <w:rPr>
          <w:rFonts w:hAnsi="Times New Roman" w:cs="Times New Roman"/>
          <w:lang w:val="en-GB"/>
        </w:rPr>
        <w:t xml:space="preserve">power saving coming from dormancy </w:t>
      </w:r>
      <w:r w:rsidR="007419F7" w:rsidRPr="004455D2">
        <w:rPr>
          <w:rFonts w:hAnsi="Times New Roman" w:cs="Times New Roman"/>
          <w:lang w:val="en-GB"/>
        </w:rPr>
        <w:t>can be estimated from Table 18</w:t>
      </w:r>
      <w:r w:rsidR="005D7DEC" w:rsidRPr="004455D2">
        <w:rPr>
          <w:rFonts w:hAnsi="Times New Roman" w:cs="Times New Roman"/>
          <w:lang w:val="en-GB"/>
        </w:rPr>
        <w:t xml:space="preserve"> </w:t>
      </w:r>
      <w:r w:rsidR="007419F7" w:rsidRPr="004455D2">
        <w:rPr>
          <w:rFonts w:hAnsi="Times New Roman" w:cs="Times New Roman"/>
          <w:lang w:val="en-GB"/>
        </w:rPr>
        <w:t xml:space="preserve">(UE power consumption model for FR1). During the dormancy, UE performs only </w:t>
      </w:r>
      <w:r w:rsidR="005D7DEC" w:rsidRPr="004455D2">
        <w:rPr>
          <w:rFonts w:hAnsi="Times New Roman" w:cs="Times New Roman"/>
          <w:lang w:val="en-GB"/>
        </w:rPr>
        <w:t>measurements, does not receive PDSCH and does not monitor on Scell</w:t>
      </w:r>
      <w:r w:rsidR="000D6FCA" w:rsidRPr="004455D2">
        <w:rPr>
          <w:rFonts w:hAnsi="Times New Roman" w:cs="Times New Roman"/>
          <w:lang w:val="en-GB"/>
        </w:rPr>
        <w:t>. Therefore, DL-cell only consumes 400</w:t>
      </w:r>
      <w:r w:rsidR="00FB28B1" w:rsidRPr="004455D2">
        <w:rPr>
          <w:rFonts w:hAnsi="Times New Roman" w:cs="Times New Roman"/>
          <w:lang w:val="en-GB"/>
        </w:rPr>
        <w:t>units while dormant DL cell only 100units</w:t>
      </w:r>
      <w:r w:rsidR="006208F2">
        <w:rPr>
          <w:rFonts w:hAnsi="Times New Roman" w:cs="Times New Roman"/>
          <w:lang w:val="en-GB"/>
        </w:rPr>
        <w:t xml:space="preserve"> plus potentially up to 100unit for monitoring on Pcell</w:t>
      </w:r>
      <w:r w:rsidR="00FB28B1" w:rsidRPr="004455D2">
        <w:rPr>
          <w:rFonts w:hAnsi="Times New Roman" w:cs="Times New Roman"/>
          <w:lang w:val="en-GB"/>
        </w:rPr>
        <w:t xml:space="preserve">. </w:t>
      </w:r>
      <w:r w:rsidR="006208F2">
        <w:rPr>
          <w:rFonts w:hAnsi="Times New Roman" w:cs="Times New Roman"/>
          <w:lang w:val="en-GB"/>
        </w:rPr>
        <w:t>Ther</w:t>
      </w:r>
      <w:r w:rsidR="001509D1">
        <w:rPr>
          <w:rFonts w:hAnsi="Times New Roman" w:cs="Times New Roman"/>
          <w:lang w:val="en-GB"/>
        </w:rPr>
        <w:t>e</w:t>
      </w:r>
      <w:r w:rsidR="006208F2">
        <w:rPr>
          <w:rFonts w:hAnsi="Times New Roman" w:cs="Times New Roman"/>
          <w:lang w:val="en-GB"/>
        </w:rPr>
        <w:t>fore 50-</w:t>
      </w:r>
      <w:r w:rsidR="00FB28B1" w:rsidRPr="004455D2">
        <w:rPr>
          <w:rFonts w:hAnsi="Times New Roman" w:cs="Times New Roman"/>
          <w:lang w:val="en-GB"/>
        </w:rPr>
        <w:t>75% saving can be achi</w:t>
      </w:r>
      <w:r w:rsidR="00417CCB" w:rsidRPr="004455D2">
        <w:rPr>
          <w:rFonts w:hAnsi="Times New Roman" w:cs="Times New Roman"/>
          <w:lang w:val="en-GB"/>
        </w:rPr>
        <w:t>e</w:t>
      </w:r>
      <w:r w:rsidR="00FB28B1" w:rsidRPr="004455D2">
        <w:rPr>
          <w:rFonts w:hAnsi="Times New Roman" w:cs="Times New Roman"/>
          <w:lang w:val="en-GB"/>
        </w:rPr>
        <w:t>ved.</w:t>
      </w:r>
    </w:p>
    <w:p w14:paraId="3DEAAEBC" w14:textId="18CB3ADD" w:rsidR="004C4CE2" w:rsidRPr="004455D2" w:rsidRDefault="00967A2F" w:rsidP="004C4CE2">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1</w:t>
      </w:r>
      <w:r w:rsidRPr="004455D2">
        <w:rPr>
          <w:rFonts w:hAnsi="Times New Roman" w:cs="Times New Roman"/>
          <w:b/>
          <w:i/>
          <w:lang w:val="en-GB"/>
        </w:rPr>
        <w:t xml:space="preserve">: </w:t>
      </w:r>
      <w:r w:rsidR="004C2F30" w:rsidRPr="004455D2">
        <w:rPr>
          <w:rFonts w:hAnsi="Times New Roman" w:cs="Times New Roman"/>
          <w:i/>
          <w:lang w:val="en-GB"/>
        </w:rPr>
        <w:t xml:space="preserve">In </w:t>
      </w:r>
      <w:r w:rsidR="004C4CE2" w:rsidRPr="004455D2">
        <w:rPr>
          <w:rFonts w:hAnsi="Times New Roman" w:cs="Times New Roman"/>
          <w:i/>
          <w:lang w:val="en-GB"/>
        </w:rPr>
        <w:t>“</w:t>
      </w:r>
      <w:r w:rsidR="004C2F30" w:rsidRPr="004455D2">
        <w:rPr>
          <w:rFonts w:hAnsi="Times New Roman" w:cs="Times New Roman"/>
          <w:i/>
          <w:lang w:val="en-GB"/>
        </w:rPr>
        <w:t>dormancy</w:t>
      </w:r>
      <w:r w:rsidR="004C4CE2" w:rsidRPr="004455D2">
        <w:rPr>
          <w:rFonts w:hAnsi="Times New Roman" w:cs="Times New Roman"/>
          <w:i/>
          <w:lang w:val="en-GB"/>
        </w:rPr>
        <w:t>”</w:t>
      </w:r>
      <w:r w:rsidR="00931AC7" w:rsidRPr="004455D2">
        <w:rPr>
          <w:rFonts w:hAnsi="Times New Roman" w:cs="Times New Roman"/>
          <w:i/>
          <w:lang w:val="en-GB"/>
        </w:rPr>
        <w:t>,</w:t>
      </w:r>
      <w:r w:rsidR="004C2F30" w:rsidRPr="004455D2">
        <w:rPr>
          <w:rFonts w:hAnsi="Times New Roman" w:cs="Times New Roman"/>
          <w:i/>
          <w:lang w:val="en-GB"/>
        </w:rPr>
        <w:t xml:space="preserve"> </w:t>
      </w:r>
      <w:r w:rsidR="002E74B6" w:rsidRPr="004455D2">
        <w:rPr>
          <w:rFonts w:hAnsi="Times New Roman" w:cs="Times New Roman"/>
          <w:i/>
          <w:lang w:val="en-GB"/>
        </w:rPr>
        <w:t xml:space="preserve">potential </w:t>
      </w:r>
      <w:r w:rsidR="004C2F30" w:rsidRPr="004455D2">
        <w:rPr>
          <w:rFonts w:hAnsi="Times New Roman" w:cs="Times New Roman"/>
          <w:i/>
          <w:lang w:val="en-GB"/>
        </w:rPr>
        <w:t xml:space="preserve">power saving </w:t>
      </w:r>
      <w:r w:rsidR="00417CCB" w:rsidRPr="004455D2">
        <w:rPr>
          <w:rFonts w:hAnsi="Times New Roman" w:cs="Times New Roman"/>
          <w:i/>
          <w:lang w:val="en-GB"/>
        </w:rPr>
        <w:t xml:space="preserve">can be estimated to be </w:t>
      </w:r>
      <w:r w:rsidR="006208F2">
        <w:rPr>
          <w:rFonts w:hAnsi="Times New Roman" w:cs="Times New Roman"/>
          <w:i/>
          <w:lang w:val="en-GB"/>
        </w:rPr>
        <w:t>between 50-</w:t>
      </w:r>
      <w:r w:rsidR="00417CCB" w:rsidRPr="004455D2">
        <w:rPr>
          <w:rFonts w:hAnsi="Times New Roman" w:cs="Times New Roman"/>
          <w:i/>
          <w:lang w:val="en-GB"/>
        </w:rPr>
        <w:t>75%</w:t>
      </w:r>
    </w:p>
    <w:p w14:paraId="30BC71F8" w14:textId="17784A83" w:rsidR="00B6546F" w:rsidRPr="004455D2" w:rsidRDefault="00B6546F"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Latency</w:t>
      </w:r>
    </w:p>
    <w:p w14:paraId="077959D1" w14:textId="1F95CB52" w:rsidR="00967A2F" w:rsidRPr="004455D2" w:rsidRDefault="00DA50B6" w:rsidP="00967A2F">
      <w:pPr>
        <w:pStyle w:val="BodyText"/>
        <w:tabs>
          <w:tab w:val="left" w:pos="648"/>
        </w:tabs>
        <w:jc w:val="both"/>
        <w:rPr>
          <w:rFonts w:hAnsi="Times New Roman" w:cs="Times New Roman"/>
          <w:lang w:val="en-GB"/>
        </w:rPr>
      </w:pPr>
      <w:r w:rsidRPr="004455D2">
        <w:rPr>
          <w:rFonts w:hAnsi="Times New Roman" w:cs="Times New Roman"/>
          <w:lang w:val="en-GB"/>
        </w:rPr>
        <w:t xml:space="preserve">Since the Scell is active, and only monitoring behaviour is </w:t>
      </w:r>
      <w:r w:rsidR="0014784F" w:rsidRPr="004455D2">
        <w:rPr>
          <w:rFonts w:hAnsi="Times New Roman" w:cs="Times New Roman"/>
          <w:lang w:val="en-GB"/>
        </w:rPr>
        <w:t>changed</w:t>
      </w:r>
      <w:r w:rsidR="00A95187" w:rsidRPr="004455D2">
        <w:rPr>
          <w:rFonts w:hAnsi="Times New Roman" w:cs="Times New Roman"/>
          <w:lang w:val="en-GB"/>
        </w:rPr>
        <w:t>,</w:t>
      </w:r>
      <w:r w:rsidR="0014784F" w:rsidRPr="004455D2">
        <w:rPr>
          <w:rFonts w:hAnsi="Times New Roman" w:cs="Times New Roman"/>
          <w:lang w:val="en-GB"/>
        </w:rPr>
        <w:t xml:space="preserve"> the latency of activation from</w:t>
      </w:r>
      <w:r w:rsidR="008A2844" w:rsidRPr="004455D2">
        <w:rPr>
          <w:rFonts w:hAnsi="Times New Roman" w:cs="Times New Roman"/>
          <w:lang w:val="en-GB"/>
        </w:rPr>
        <w:t xml:space="preserve"> state of spare/no monitoring on activated Scell would be small.</w:t>
      </w:r>
      <w:r w:rsidR="0014784F" w:rsidRPr="004455D2">
        <w:rPr>
          <w:rFonts w:hAnsi="Times New Roman" w:cs="Times New Roman"/>
          <w:lang w:val="en-GB"/>
        </w:rPr>
        <w:t xml:space="preserve"> </w:t>
      </w:r>
      <w:r w:rsidR="00557BD2" w:rsidRPr="004455D2">
        <w:rPr>
          <w:rFonts w:hAnsi="Times New Roman" w:cs="Times New Roman"/>
          <w:lang w:val="en-GB"/>
        </w:rPr>
        <w:t>When considering latency</w:t>
      </w:r>
      <w:r w:rsidR="008A2844" w:rsidRPr="004455D2">
        <w:rPr>
          <w:rFonts w:hAnsi="Times New Roman" w:cs="Times New Roman"/>
          <w:lang w:val="en-GB"/>
        </w:rPr>
        <w:t xml:space="preserve"> of </w:t>
      </w:r>
      <w:r w:rsidR="00456904" w:rsidRPr="004455D2">
        <w:rPr>
          <w:rFonts w:hAnsi="Times New Roman" w:cs="Times New Roman"/>
          <w:lang w:val="en-GB"/>
        </w:rPr>
        <w:t>Alt.2</w:t>
      </w:r>
      <w:r w:rsidR="008A2844" w:rsidRPr="004455D2">
        <w:rPr>
          <w:rFonts w:hAnsi="Times New Roman" w:cs="Times New Roman"/>
          <w:lang w:val="en-GB"/>
        </w:rPr>
        <w:t>, the</w:t>
      </w:r>
      <w:r w:rsidR="00456904" w:rsidRPr="004455D2">
        <w:rPr>
          <w:rFonts w:hAnsi="Times New Roman" w:cs="Times New Roman"/>
          <w:lang w:val="en-GB"/>
        </w:rPr>
        <w:t xml:space="preserve"> delay is already standardized, </w:t>
      </w:r>
      <w:r w:rsidR="00B6546F" w:rsidRPr="004455D2">
        <w:rPr>
          <w:rFonts w:hAnsi="Times New Roman" w:cs="Times New Roman"/>
          <w:lang w:val="en-GB"/>
        </w:rPr>
        <w:t xml:space="preserve">and it should be </w:t>
      </w:r>
      <w:r w:rsidR="009E2DC1" w:rsidRPr="004455D2">
        <w:rPr>
          <w:rFonts w:hAnsi="Times New Roman" w:cs="Times New Roman"/>
          <w:lang w:val="en-GB"/>
        </w:rPr>
        <w:t xml:space="preserve">further discussed in RAN4 whether TYPE1 or TYPE2 delay of the below table would apply.  In case </w:t>
      </w:r>
      <w:r w:rsidR="00F416CB" w:rsidRPr="004455D2">
        <w:rPr>
          <w:rFonts w:hAnsi="Times New Roman" w:cs="Times New Roman"/>
          <w:lang w:val="en-GB"/>
        </w:rPr>
        <w:t xml:space="preserve">of </w:t>
      </w:r>
      <w:r w:rsidR="00F416CB" w:rsidRPr="004455D2">
        <w:rPr>
          <w:rFonts w:hAnsi="Times New Roman" w:cs="Times New Roman"/>
          <w:lang w:val="en-GB"/>
        </w:rPr>
        <w:lastRenderedPageBreak/>
        <w:t xml:space="preserve">Alt.1 the discussion on time line of monitoring adjustment would require intense discussion, and it </w:t>
      </w:r>
      <w:r w:rsidR="002738B9" w:rsidRPr="004455D2">
        <w:rPr>
          <w:rFonts w:hAnsi="Times New Roman" w:cs="Times New Roman"/>
          <w:lang w:val="en-GB"/>
        </w:rPr>
        <w:t xml:space="preserve">is not yet clear whether the delay could be smaller than TYPE1 delay. </w:t>
      </w:r>
    </w:p>
    <w:p w14:paraId="58D26421" w14:textId="1B328EBC" w:rsidR="00557BD2" w:rsidRPr="004455D2" w:rsidRDefault="00557BD2" w:rsidP="00FC2B67">
      <w:pPr>
        <w:pStyle w:val="BodyText"/>
        <w:tabs>
          <w:tab w:val="left" w:pos="648"/>
        </w:tabs>
        <w:jc w:val="both"/>
        <w:rPr>
          <w:rFonts w:hAnsi="Times New Roman" w:cs="Times New Roman"/>
          <w:lang w:val="en-GB"/>
        </w:rPr>
      </w:pPr>
    </w:p>
    <w:p w14:paraId="0DEB5340" w14:textId="77777777" w:rsidR="002D1FEE" w:rsidRPr="004455D2" w:rsidRDefault="002D1FEE" w:rsidP="002D1FEE">
      <w:pPr>
        <w:pStyle w:val="TH"/>
        <w:rPr>
          <w:rFonts w:ascii="Times New Roman" w:hAnsi="Times New Roman" w:cs="Times New Roman"/>
          <w:sz w:val="20"/>
          <w:szCs w:val="20"/>
          <w:lang w:val="en-US"/>
        </w:rPr>
      </w:pPr>
      <w:r w:rsidRPr="004455D2">
        <w:rPr>
          <w:rFonts w:ascii="Times New Roman" w:hAnsi="Times New Roman" w:cs="Times New Roman"/>
          <w:sz w:val="20"/>
          <w:szCs w:val="20"/>
          <w:lang w:val="en-US"/>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D1FEE" w:rsidRPr="00E2295D" w14:paraId="5362F194" w14:textId="77777777" w:rsidTr="00700B64">
        <w:trPr>
          <w:trHeight w:val="305"/>
          <w:jc w:val="center"/>
        </w:trPr>
        <w:tc>
          <w:tcPr>
            <w:tcW w:w="649" w:type="dxa"/>
            <w:vMerge w:val="restart"/>
            <w:shd w:val="clear" w:color="auto" w:fill="auto"/>
            <w:vAlign w:val="center"/>
          </w:tcPr>
          <w:p w14:paraId="17E56AD6" w14:textId="77777777" w:rsidR="002D1FEE" w:rsidRPr="004455D2" w:rsidRDefault="002D1FEE" w:rsidP="00700B64">
            <w:pPr>
              <w:pStyle w:val="TAH"/>
              <w:rPr>
                <w:rFonts w:ascii="Times New Roman" w:hAnsi="Times New Roman" w:cs="Times New Roman"/>
                <w:sz w:val="20"/>
                <w:szCs w:val="20"/>
              </w:rPr>
            </w:pPr>
            <w:r w:rsidRPr="004455D2">
              <w:rPr>
                <w:rFonts w:ascii="Times New Roman" w:hAnsi="Times New Roman" w:cs="Times New Roman"/>
                <w:noProof/>
                <w:sz w:val="20"/>
                <w:szCs w:val="20"/>
                <w:lang w:val="en-US" w:eastAsia="zh-CN"/>
              </w:rPr>
              <w:drawing>
                <wp:inline distT="0" distB="0" distL="0" distR="0" wp14:anchorId="09114111" wp14:editId="75F9DD2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7404A24" w14:textId="77777777" w:rsidR="002D1FEE" w:rsidRPr="004455D2" w:rsidRDefault="002D1FEE" w:rsidP="00700B64">
            <w:pPr>
              <w:pStyle w:val="TAH"/>
              <w:rPr>
                <w:rFonts w:ascii="Times New Roman" w:hAnsi="Times New Roman" w:cs="Times New Roman"/>
                <w:sz w:val="20"/>
                <w:szCs w:val="20"/>
              </w:rPr>
            </w:pPr>
            <w:r w:rsidRPr="004455D2">
              <w:rPr>
                <w:rFonts w:ascii="Times New Roman" w:hAnsi="Times New Roman" w:cs="Times New Roman"/>
                <w:sz w:val="20"/>
                <w:szCs w:val="20"/>
              </w:rPr>
              <w:t>NR Slot length (ms)</w:t>
            </w:r>
          </w:p>
        </w:tc>
        <w:tc>
          <w:tcPr>
            <w:tcW w:w="3938" w:type="dxa"/>
            <w:gridSpan w:val="2"/>
          </w:tcPr>
          <w:p w14:paraId="58691BF9" w14:textId="77777777" w:rsidR="002D1FEE" w:rsidRPr="004455D2" w:rsidRDefault="002D1FEE" w:rsidP="00700B64">
            <w:pPr>
              <w:pStyle w:val="TAH"/>
              <w:rPr>
                <w:rFonts w:ascii="Times New Roman" w:hAnsi="Times New Roman" w:cs="Times New Roman"/>
                <w:sz w:val="20"/>
                <w:szCs w:val="20"/>
                <w:lang w:val="en-US" w:eastAsia="zh-CN"/>
              </w:rPr>
            </w:pPr>
            <w:r w:rsidRPr="004455D2">
              <w:rPr>
                <w:rFonts w:ascii="Times New Roman" w:hAnsi="Times New Roman" w:cs="Times New Roman"/>
                <w:sz w:val="20"/>
                <w:szCs w:val="20"/>
                <w:lang w:val="en-US" w:eastAsia="zh-CN"/>
              </w:rPr>
              <w:t>BWP switch delay T</w:t>
            </w:r>
            <w:r w:rsidRPr="004455D2">
              <w:rPr>
                <w:rFonts w:ascii="Times New Roman" w:hAnsi="Times New Roman" w:cs="Times New Roman"/>
                <w:sz w:val="20"/>
                <w:szCs w:val="20"/>
                <w:vertAlign w:val="subscript"/>
                <w:lang w:val="en-US" w:eastAsia="zh-CN"/>
              </w:rPr>
              <w:t>BWPswitchDelay</w:t>
            </w:r>
            <w:r w:rsidRPr="004455D2">
              <w:rPr>
                <w:rFonts w:ascii="Times New Roman" w:hAnsi="Times New Roman" w:cs="Times New Roman"/>
                <w:sz w:val="20"/>
                <w:szCs w:val="20"/>
                <w:lang w:val="en-US" w:eastAsia="zh-CN"/>
              </w:rPr>
              <w:t xml:space="preserve"> (slots)</w:t>
            </w:r>
          </w:p>
        </w:tc>
      </w:tr>
      <w:tr w:rsidR="002D1FEE" w:rsidRPr="004455D2" w14:paraId="5B9684F2" w14:textId="77777777" w:rsidTr="00700B64">
        <w:trPr>
          <w:trHeight w:val="306"/>
          <w:jc w:val="center"/>
        </w:trPr>
        <w:tc>
          <w:tcPr>
            <w:tcW w:w="649" w:type="dxa"/>
            <w:vMerge/>
            <w:shd w:val="clear" w:color="auto" w:fill="auto"/>
            <w:vAlign w:val="center"/>
          </w:tcPr>
          <w:p w14:paraId="15DA979B" w14:textId="77777777" w:rsidR="002D1FEE" w:rsidRPr="004455D2" w:rsidRDefault="002D1FEE" w:rsidP="00700B64">
            <w:pPr>
              <w:pStyle w:val="TAH"/>
              <w:rPr>
                <w:rFonts w:ascii="Times New Roman" w:hAnsi="Times New Roman" w:cs="Times New Roman"/>
                <w:sz w:val="20"/>
                <w:szCs w:val="20"/>
                <w:lang w:val="en-US"/>
              </w:rPr>
            </w:pPr>
          </w:p>
        </w:tc>
        <w:tc>
          <w:tcPr>
            <w:tcW w:w="992" w:type="dxa"/>
            <w:vMerge/>
          </w:tcPr>
          <w:p w14:paraId="7DF6CACE" w14:textId="77777777" w:rsidR="002D1FEE" w:rsidRPr="004455D2" w:rsidRDefault="002D1FEE" w:rsidP="00700B64">
            <w:pPr>
              <w:pStyle w:val="TAH"/>
              <w:rPr>
                <w:rFonts w:ascii="Times New Roman" w:hAnsi="Times New Roman" w:cs="Times New Roman"/>
                <w:sz w:val="20"/>
                <w:szCs w:val="20"/>
                <w:lang w:val="en-US"/>
              </w:rPr>
            </w:pPr>
          </w:p>
        </w:tc>
        <w:tc>
          <w:tcPr>
            <w:tcW w:w="1969" w:type="dxa"/>
          </w:tcPr>
          <w:p w14:paraId="7FCF3532" w14:textId="77777777" w:rsidR="002D1FEE" w:rsidRPr="004455D2" w:rsidRDefault="002D1FEE" w:rsidP="00700B64">
            <w:pPr>
              <w:pStyle w:val="TAH"/>
              <w:rPr>
                <w:rFonts w:ascii="Times New Roman" w:hAnsi="Times New Roman" w:cs="Times New Roman"/>
                <w:sz w:val="20"/>
                <w:szCs w:val="20"/>
                <w:vertAlign w:val="superscript"/>
                <w:lang w:eastAsia="zh-CN"/>
              </w:rPr>
            </w:pPr>
            <w:r w:rsidRPr="004455D2">
              <w:rPr>
                <w:rFonts w:ascii="Times New Roman" w:hAnsi="Times New Roman" w:cs="Times New Roman"/>
                <w:sz w:val="20"/>
                <w:szCs w:val="20"/>
                <w:lang w:eastAsia="zh-CN"/>
              </w:rPr>
              <w:t>Type 1</w:t>
            </w:r>
            <w:r w:rsidRPr="004455D2">
              <w:rPr>
                <w:rFonts w:ascii="Times New Roman" w:hAnsi="Times New Roman" w:cs="Times New Roman"/>
                <w:sz w:val="20"/>
                <w:szCs w:val="20"/>
                <w:vertAlign w:val="superscript"/>
                <w:lang w:eastAsia="zh-CN"/>
              </w:rPr>
              <w:t>Note 1</w:t>
            </w:r>
          </w:p>
        </w:tc>
        <w:tc>
          <w:tcPr>
            <w:tcW w:w="1969" w:type="dxa"/>
          </w:tcPr>
          <w:p w14:paraId="4B38C2D0" w14:textId="77777777" w:rsidR="002D1FEE" w:rsidRPr="004455D2" w:rsidRDefault="002D1FEE" w:rsidP="00700B64">
            <w:pPr>
              <w:pStyle w:val="TAH"/>
              <w:rPr>
                <w:rFonts w:ascii="Times New Roman" w:hAnsi="Times New Roman" w:cs="Times New Roman"/>
                <w:sz w:val="20"/>
                <w:szCs w:val="20"/>
                <w:vertAlign w:val="superscript"/>
                <w:lang w:eastAsia="zh-CN"/>
              </w:rPr>
            </w:pPr>
            <w:r w:rsidRPr="004455D2">
              <w:rPr>
                <w:rFonts w:ascii="Times New Roman" w:hAnsi="Times New Roman" w:cs="Times New Roman"/>
                <w:sz w:val="20"/>
                <w:szCs w:val="20"/>
                <w:lang w:eastAsia="zh-CN"/>
              </w:rPr>
              <w:t>Type 2</w:t>
            </w:r>
            <w:r w:rsidRPr="004455D2">
              <w:rPr>
                <w:rFonts w:ascii="Times New Roman" w:hAnsi="Times New Roman" w:cs="Times New Roman"/>
                <w:sz w:val="20"/>
                <w:szCs w:val="20"/>
                <w:vertAlign w:val="superscript"/>
                <w:lang w:eastAsia="zh-CN"/>
              </w:rPr>
              <w:t>Note 1</w:t>
            </w:r>
          </w:p>
        </w:tc>
      </w:tr>
      <w:tr w:rsidR="002D1FEE" w:rsidRPr="004455D2" w:rsidDel="00FC0501" w14:paraId="59D0E283" w14:textId="77777777" w:rsidTr="00700B64">
        <w:trPr>
          <w:jc w:val="center"/>
        </w:trPr>
        <w:tc>
          <w:tcPr>
            <w:tcW w:w="649" w:type="dxa"/>
            <w:shd w:val="clear" w:color="auto" w:fill="auto"/>
          </w:tcPr>
          <w:p w14:paraId="38771A85"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w:t>
            </w:r>
          </w:p>
        </w:tc>
        <w:tc>
          <w:tcPr>
            <w:tcW w:w="992" w:type="dxa"/>
          </w:tcPr>
          <w:p w14:paraId="4C413BA7"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1969" w:type="dxa"/>
            <w:shd w:val="clear" w:color="auto" w:fill="auto"/>
          </w:tcPr>
          <w:p w14:paraId="7D9A5F9D"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1969" w:type="dxa"/>
          </w:tcPr>
          <w:p w14:paraId="26530418"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r>
      <w:tr w:rsidR="002D1FEE" w:rsidRPr="004455D2" w:rsidDel="00FC0501" w14:paraId="2BB24E72" w14:textId="77777777" w:rsidTr="00700B64">
        <w:trPr>
          <w:jc w:val="center"/>
        </w:trPr>
        <w:tc>
          <w:tcPr>
            <w:tcW w:w="649" w:type="dxa"/>
            <w:shd w:val="clear" w:color="auto" w:fill="auto"/>
          </w:tcPr>
          <w:p w14:paraId="3D8E949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992" w:type="dxa"/>
          </w:tcPr>
          <w:p w14:paraId="21E7D00F"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0.5</w:t>
            </w:r>
          </w:p>
        </w:tc>
        <w:tc>
          <w:tcPr>
            <w:tcW w:w="1969" w:type="dxa"/>
            <w:shd w:val="clear" w:color="auto" w:fill="auto"/>
          </w:tcPr>
          <w:p w14:paraId="55258971"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2</w:t>
            </w:r>
          </w:p>
        </w:tc>
        <w:tc>
          <w:tcPr>
            <w:tcW w:w="1969" w:type="dxa"/>
          </w:tcPr>
          <w:p w14:paraId="1C16A485"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5</w:t>
            </w:r>
          </w:p>
        </w:tc>
      </w:tr>
      <w:tr w:rsidR="002D1FEE" w:rsidRPr="004455D2" w:rsidDel="00FC0501" w14:paraId="33CBA5F1" w14:textId="77777777" w:rsidTr="00700B64">
        <w:trPr>
          <w:jc w:val="center"/>
        </w:trPr>
        <w:tc>
          <w:tcPr>
            <w:tcW w:w="649" w:type="dxa"/>
            <w:shd w:val="clear" w:color="auto" w:fill="auto"/>
          </w:tcPr>
          <w:p w14:paraId="727833DE"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2</w:t>
            </w:r>
          </w:p>
        </w:tc>
        <w:tc>
          <w:tcPr>
            <w:tcW w:w="992" w:type="dxa"/>
          </w:tcPr>
          <w:p w14:paraId="086ABE4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0.25</w:t>
            </w:r>
          </w:p>
        </w:tc>
        <w:tc>
          <w:tcPr>
            <w:tcW w:w="1969" w:type="dxa"/>
            <w:shd w:val="clear" w:color="auto" w:fill="auto"/>
          </w:tcPr>
          <w:p w14:paraId="0212F36E"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c>
          <w:tcPr>
            <w:tcW w:w="1969" w:type="dxa"/>
          </w:tcPr>
          <w:p w14:paraId="2C116E92"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9</w:t>
            </w:r>
          </w:p>
        </w:tc>
      </w:tr>
      <w:tr w:rsidR="002D1FEE" w:rsidRPr="004455D2" w:rsidDel="00FC0501" w14:paraId="69520F3F" w14:textId="77777777" w:rsidTr="00700B64">
        <w:trPr>
          <w:jc w:val="center"/>
        </w:trPr>
        <w:tc>
          <w:tcPr>
            <w:tcW w:w="649" w:type="dxa"/>
            <w:shd w:val="clear" w:color="auto" w:fill="auto"/>
          </w:tcPr>
          <w:p w14:paraId="26A9E34C"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c>
          <w:tcPr>
            <w:tcW w:w="992" w:type="dxa"/>
          </w:tcPr>
          <w:p w14:paraId="5E819EC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0.125</w:t>
            </w:r>
          </w:p>
        </w:tc>
        <w:tc>
          <w:tcPr>
            <w:tcW w:w="1969" w:type="dxa"/>
            <w:shd w:val="clear" w:color="auto" w:fill="auto"/>
          </w:tcPr>
          <w:p w14:paraId="2DB5B6D3"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6</w:t>
            </w:r>
          </w:p>
        </w:tc>
        <w:tc>
          <w:tcPr>
            <w:tcW w:w="1969" w:type="dxa"/>
          </w:tcPr>
          <w:p w14:paraId="2F3397C4"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18</w:t>
            </w:r>
          </w:p>
        </w:tc>
      </w:tr>
      <w:tr w:rsidR="002D1FEE" w:rsidRPr="00E2295D" w:rsidDel="00FC0501" w14:paraId="3A6D2AD7" w14:textId="77777777" w:rsidTr="00700B64">
        <w:trPr>
          <w:jc w:val="center"/>
        </w:trPr>
        <w:tc>
          <w:tcPr>
            <w:tcW w:w="5579" w:type="dxa"/>
            <w:gridSpan w:val="4"/>
            <w:shd w:val="clear" w:color="auto" w:fill="auto"/>
          </w:tcPr>
          <w:p w14:paraId="0C1FC3F3" w14:textId="77777777" w:rsidR="002D1FEE" w:rsidRPr="004455D2" w:rsidRDefault="002D1FEE" w:rsidP="00700B64">
            <w:pPr>
              <w:pStyle w:val="TAN"/>
              <w:rPr>
                <w:rFonts w:ascii="Times New Roman" w:hAnsi="Times New Roman" w:cs="Times New Roman"/>
                <w:sz w:val="20"/>
                <w:szCs w:val="20"/>
                <w:lang w:val="en-US"/>
              </w:rPr>
            </w:pPr>
            <w:r w:rsidRPr="004455D2">
              <w:rPr>
                <w:rFonts w:ascii="Times New Roman" w:hAnsi="Times New Roman" w:cs="Times New Roman"/>
                <w:sz w:val="20"/>
                <w:szCs w:val="20"/>
                <w:lang w:val="en-US"/>
              </w:rPr>
              <w:t>Note 1:</w:t>
            </w:r>
            <w:r w:rsidRPr="004455D2">
              <w:rPr>
                <w:rFonts w:ascii="Times New Roman" w:hAnsi="Times New Roman" w:cs="Times New Roman"/>
                <w:sz w:val="20"/>
                <w:szCs w:val="20"/>
                <w:lang w:val="en-US"/>
              </w:rPr>
              <w:tab/>
              <w:t>Depends on UE capability.</w:t>
            </w:r>
          </w:p>
          <w:p w14:paraId="39ACEF82" w14:textId="77777777" w:rsidR="002D1FEE" w:rsidRPr="004455D2" w:rsidRDefault="002D1FEE" w:rsidP="00700B64">
            <w:pPr>
              <w:pStyle w:val="TAN"/>
              <w:rPr>
                <w:rFonts w:ascii="Times New Roman" w:hAnsi="Times New Roman" w:cs="Times New Roman"/>
                <w:sz w:val="20"/>
                <w:szCs w:val="20"/>
                <w:lang w:val="en-US"/>
              </w:rPr>
            </w:pPr>
            <w:r w:rsidRPr="004455D2">
              <w:rPr>
                <w:rFonts w:ascii="Times New Roman" w:hAnsi="Times New Roman" w:cs="Times New Roman"/>
                <w:sz w:val="20"/>
                <w:szCs w:val="20"/>
                <w:lang w:val="en-US"/>
              </w:rPr>
              <w:t>Note 2:</w:t>
            </w:r>
            <w:r w:rsidRPr="004455D2">
              <w:rPr>
                <w:rFonts w:ascii="Times New Roman" w:hAnsi="Times New Roman" w:cs="Times New Roman"/>
                <w:sz w:val="20"/>
                <w:szCs w:val="20"/>
                <w:lang w:val="en-US"/>
              </w:rPr>
              <w:tab/>
              <w:t>If the BWP switch involves changing of SCS, the BWP switch delay is determined by the larger one between the SCS before BWP switch and the SCS after BWP switch.</w:t>
            </w:r>
          </w:p>
        </w:tc>
      </w:tr>
    </w:tbl>
    <w:p w14:paraId="663FEE61" w14:textId="3CE326CE" w:rsidR="006065B7" w:rsidRPr="004455D2" w:rsidRDefault="006065B7" w:rsidP="00FC2B67">
      <w:pPr>
        <w:pStyle w:val="BodyText"/>
        <w:tabs>
          <w:tab w:val="left" w:pos="648"/>
        </w:tabs>
        <w:jc w:val="both"/>
        <w:rPr>
          <w:rFonts w:hAnsi="Times New Roman" w:cs="Times New Roman"/>
          <w:lang w:val="en-US"/>
        </w:rPr>
      </w:pPr>
    </w:p>
    <w:p w14:paraId="71547464" w14:textId="52F455F5" w:rsidR="002D1FEE" w:rsidRPr="004455D2" w:rsidRDefault="002738B9" w:rsidP="00FC2B67">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2</w:t>
      </w:r>
      <w:r w:rsidRPr="004455D2">
        <w:rPr>
          <w:rFonts w:hAnsi="Times New Roman" w:cs="Times New Roman"/>
          <w:b/>
          <w:i/>
          <w:lang w:val="en-GB"/>
        </w:rPr>
        <w:t>:</w:t>
      </w:r>
      <w:r w:rsidRPr="004455D2">
        <w:rPr>
          <w:rFonts w:hAnsi="Times New Roman" w:cs="Times New Roman"/>
          <w:i/>
          <w:lang w:val="en-GB"/>
        </w:rPr>
        <w:t xml:space="preserve"> Latency of activation from state of spare/no monitoring on activated Scell would be small. TYPE 1</w:t>
      </w:r>
      <w:r w:rsidR="00967A2F" w:rsidRPr="004455D2">
        <w:rPr>
          <w:rFonts w:hAnsi="Times New Roman" w:cs="Times New Roman"/>
          <w:i/>
          <w:lang w:val="en-GB"/>
        </w:rPr>
        <w:t xml:space="preserve"> timeline of BWP switch delay could be considered for switching from dormant BWP</w:t>
      </w:r>
      <w:r w:rsidR="003C1104" w:rsidRPr="004455D2">
        <w:rPr>
          <w:rFonts w:hAnsi="Times New Roman" w:cs="Times New Roman"/>
          <w:i/>
          <w:lang w:val="en-GB"/>
        </w:rPr>
        <w:t xml:space="preserve"> (Alt.2)</w:t>
      </w:r>
      <w:r w:rsidR="00967A2F" w:rsidRPr="004455D2">
        <w:rPr>
          <w:rFonts w:hAnsi="Times New Roman" w:cs="Times New Roman"/>
          <w:i/>
          <w:lang w:val="en-GB"/>
        </w:rPr>
        <w:t xml:space="preserve">. </w:t>
      </w:r>
      <w:r w:rsidR="003C1104" w:rsidRPr="004455D2">
        <w:rPr>
          <w:rFonts w:hAnsi="Times New Roman" w:cs="Times New Roman"/>
          <w:i/>
          <w:lang w:val="en-GB"/>
        </w:rPr>
        <w:t xml:space="preserve">Alt1 could potentially reduce this delay, </w:t>
      </w:r>
      <w:r w:rsidR="00236A50" w:rsidRPr="004455D2">
        <w:rPr>
          <w:rFonts w:hAnsi="Times New Roman" w:cs="Times New Roman"/>
          <w:i/>
          <w:lang w:val="en-GB"/>
        </w:rPr>
        <w:t>however, this requires further discussion in RAN4.</w:t>
      </w:r>
    </w:p>
    <w:p w14:paraId="3E41B2BC" w14:textId="77777777" w:rsidR="00FC2154" w:rsidRPr="004455D2" w:rsidRDefault="00FC2154" w:rsidP="00FC2B67">
      <w:pPr>
        <w:pStyle w:val="BodyText"/>
        <w:tabs>
          <w:tab w:val="left" w:pos="648"/>
        </w:tabs>
        <w:jc w:val="both"/>
        <w:rPr>
          <w:rFonts w:hAnsi="Times New Roman" w:cs="Times New Roman"/>
          <w:b/>
          <w:u w:val="single"/>
          <w:lang w:val="en-GB"/>
        </w:rPr>
      </w:pPr>
    </w:p>
    <w:p w14:paraId="403CC880" w14:textId="5C90E8D9" w:rsidR="008461E8" w:rsidRPr="004455D2" w:rsidRDefault="00833B16"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Specification effort</w:t>
      </w:r>
    </w:p>
    <w:p w14:paraId="2D930CED" w14:textId="226F3840" w:rsidR="00747EEF" w:rsidRPr="004455D2" w:rsidRDefault="007576B3" w:rsidP="00FC2B67">
      <w:pPr>
        <w:pStyle w:val="BodyText"/>
        <w:tabs>
          <w:tab w:val="left" w:pos="648"/>
        </w:tabs>
        <w:jc w:val="both"/>
        <w:rPr>
          <w:rFonts w:hAnsi="Times New Roman" w:cs="Times New Roman"/>
          <w:lang w:val="en-GB"/>
        </w:rPr>
      </w:pPr>
      <w:r w:rsidRPr="004455D2">
        <w:rPr>
          <w:rFonts w:hAnsi="Times New Roman" w:cs="Times New Roman"/>
          <w:lang w:val="en-GB"/>
        </w:rPr>
        <w:t>When considering specification effort, w</w:t>
      </w:r>
      <w:r w:rsidR="00BD7C8B" w:rsidRPr="004455D2">
        <w:rPr>
          <w:rFonts w:hAnsi="Times New Roman" w:cs="Times New Roman"/>
          <w:lang w:val="en-GB"/>
        </w:rPr>
        <w:t>e think that Alt2</w:t>
      </w:r>
      <w:r w:rsidR="00747EEF" w:rsidRPr="004455D2">
        <w:rPr>
          <w:rFonts w:hAnsi="Times New Roman" w:cs="Times New Roman"/>
          <w:lang w:val="en-GB"/>
        </w:rPr>
        <w:t xml:space="preserve"> require</w:t>
      </w:r>
      <w:r w:rsidRPr="004455D2">
        <w:rPr>
          <w:rFonts w:hAnsi="Times New Roman" w:cs="Times New Roman"/>
          <w:lang w:val="en-GB"/>
        </w:rPr>
        <w:t>s</w:t>
      </w:r>
      <w:r w:rsidR="00747EEF" w:rsidRPr="004455D2">
        <w:rPr>
          <w:rFonts w:hAnsi="Times New Roman" w:cs="Times New Roman"/>
          <w:lang w:val="en-GB"/>
        </w:rPr>
        <w:t xml:space="preserve"> much less effort in RAN1, RAN2 and RAN4 compared to Alt.1. As un</w:t>
      </w:r>
      <w:r w:rsidR="00B20EEC" w:rsidRPr="004455D2">
        <w:rPr>
          <w:rFonts w:hAnsi="Times New Roman" w:cs="Times New Roman"/>
          <w:lang w:val="en-GB"/>
        </w:rPr>
        <w:t>d</w:t>
      </w:r>
      <w:r w:rsidR="00747EEF" w:rsidRPr="004455D2">
        <w:rPr>
          <w:rFonts w:hAnsi="Times New Roman" w:cs="Times New Roman"/>
          <w:lang w:val="en-GB"/>
        </w:rPr>
        <w:t>erstood in the email discussion, a search-space for a BWP of R15 (self-scheduled or cross-CC scheduled) can be configured with zero PDCCH candidates or sparse periodicity. On a BWP</w:t>
      </w:r>
      <w:r w:rsidR="00F924CA" w:rsidRPr="004455D2">
        <w:rPr>
          <w:rFonts w:hAnsi="Times New Roman" w:cs="Times New Roman"/>
          <w:lang w:val="en-GB"/>
        </w:rPr>
        <w:t>,</w:t>
      </w:r>
      <w:r w:rsidR="00747EEF" w:rsidRPr="004455D2">
        <w:rPr>
          <w:rFonts w:hAnsi="Times New Roman" w:cs="Times New Roman"/>
          <w:lang w:val="en-GB"/>
        </w:rPr>
        <w:t xml:space="preserve"> a sparse configuration of CSI can be configured in R15. Therefore, with Alt2 no</w:t>
      </w:r>
      <w:r w:rsidR="00B20EEC" w:rsidRPr="004455D2">
        <w:rPr>
          <w:rFonts w:hAnsi="Times New Roman" w:cs="Times New Roman"/>
          <w:lang w:val="en-GB"/>
        </w:rPr>
        <w:t>/minor</w:t>
      </w:r>
      <w:r w:rsidR="00747EEF" w:rsidRPr="004455D2">
        <w:rPr>
          <w:rFonts w:hAnsi="Times New Roman" w:cs="Times New Roman"/>
          <w:lang w:val="en-GB"/>
        </w:rPr>
        <w:t xml:space="preserve"> RAN2 impact is expected. Parameter adaptation by BWP switch is already specified in RAN4. </w:t>
      </w:r>
      <w:r w:rsidR="00AC4BF4" w:rsidRPr="004455D2">
        <w:rPr>
          <w:rFonts w:hAnsi="Times New Roman" w:cs="Times New Roman"/>
          <w:lang w:val="en-GB"/>
        </w:rPr>
        <w:t>The only</w:t>
      </w:r>
      <w:r w:rsidR="00EF3AED" w:rsidRPr="004455D2">
        <w:rPr>
          <w:rFonts w:hAnsi="Times New Roman" w:cs="Times New Roman"/>
          <w:lang w:val="en-GB"/>
        </w:rPr>
        <w:t xml:space="preserve"> specification change to enable fast activation from </w:t>
      </w:r>
      <w:r w:rsidR="00827532" w:rsidRPr="004455D2">
        <w:rPr>
          <w:rFonts w:hAnsi="Times New Roman" w:cs="Times New Roman"/>
          <w:lang w:val="en-GB"/>
        </w:rPr>
        <w:t>‘</w:t>
      </w:r>
      <w:r w:rsidR="00EF3AED" w:rsidRPr="004455D2">
        <w:rPr>
          <w:rFonts w:hAnsi="Times New Roman" w:cs="Times New Roman"/>
          <w:lang w:val="en-GB"/>
        </w:rPr>
        <w:t>dorman</w:t>
      </w:r>
      <w:r w:rsidR="00827532" w:rsidRPr="004455D2">
        <w:rPr>
          <w:rFonts w:hAnsi="Times New Roman" w:cs="Times New Roman"/>
          <w:lang w:val="en-GB"/>
        </w:rPr>
        <w:t xml:space="preserve">cy’ for Alt.2 is to enable cross-carrier scheduling to apply per BWP instead of </w:t>
      </w:r>
      <w:r w:rsidR="009F2519" w:rsidRPr="004455D2">
        <w:rPr>
          <w:rFonts w:hAnsi="Times New Roman" w:cs="Times New Roman"/>
          <w:lang w:val="en-GB"/>
        </w:rPr>
        <w:t>serving cell. Such</w:t>
      </w:r>
      <w:r w:rsidR="001375CF" w:rsidRPr="004455D2">
        <w:rPr>
          <w:rFonts w:hAnsi="Times New Roman" w:cs="Times New Roman"/>
          <w:lang w:val="en-GB"/>
        </w:rPr>
        <w:t xml:space="preserve"> a gNB may send legacy BWP switch command on a</w:t>
      </w:r>
      <w:r w:rsidR="009F2519" w:rsidRPr="004455D2">
        <w:rPr>
          <w:rFonts w:hAnsi="Times New Roman" w:cs="Times New Roman"/>
          <w:lang w:val="en-GB"/>
        </w:rPr>
        <w:t xml:space="preserve"> dormant BWP </w:t>
      </w:r>
      <w:r w:rsidR="001375CF" w:rsidRPr="004455D2">
        <w:rPr>
          <w:rFonts w:hAnsi="Times New Roman" w:cs="Times New Roman"/>
          <w:lang w:val="en-GB"/>
        </w:rPr>
        <w:t>with cross-carrier scheduling</w:t>
      </w:r>
      <w:r w:rsidR="00B22304" w:rsidRPr="004455D2">
        <w:rPr>
          <w:rFonts w:hAnsi="Times New Roman" w:cs="Times New Roman"/>
          <w:lang w:val="en-GB"/>
        </w:rPr>
        <w:t>, while the switched data</w:t>
      </w:r>
      <w:r w:rsidR="00A104FB" w:rsidRPr="004455D2">
        <w:rPr>
          <w:rFonts w:hAnsi="Times New Roman" w:cs="Times New Roman"/>
          <w:lang w:val="en-GB"/>
        </w:rPr>
        <w:t>-</w:t>
      </w:r>
      <w:r w:rsidR="00B22304" w:rsidRPr="004455D2">
        <w:rPr>
          <w:rFonts w:hAnsi="Times New Roman" w:cs="Times New Roman"/>
          <w:lang w:val="en-GB"/>
        </w:rPr>
        <w:t>BWP operates with</w:t>
      </w:r>
      <w:r w:rsidR="00A104FB" w:rsidRPr="004455D2">
        <w:rPr>
          <w:rFonts w:hAnsi="Times New Roman" w:cs="Times New Roman"/>
          <w:lang w:val="en-GB"/>
        </w:rPr>
        <w:t xml:space="preserve"> self-scheduling.</w:t>
      </w:r>
      <w:r w:rsidR="00B22304" w:rsidRPr="004455D2">
        <w:rPr>
          <w:rFonts w:hAnsi="Times New Roman" w:cs="Times New Roman"/>
          <w:lang w:val="en-GB"/>
        </w:rPr>
        <w:t xml:space="preserve"> </w:t>
      </w:r>
    </w:p>
    <w:p w14:paraId="4E00B937" w14:textId="45FDBBFB" w:rsidR="00B62174" w:rsidRPr="004455D2" w:rsidRDefault="00801AF7" w:rsidP="00FC2B67">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3</w:t>
      </w:r>
      <w:r w:rsidRPr="004455D2">
        <w:rPr>
          <w:rFonts w:hAnsi="Times New Roman" w:cs="Times New Roman"/>
          <w:b/>
          <w:i/>
          <w:lang w:val="en-GB"/>
        </w:rPr>
        <w:t xml:space="preserve">: </w:t>
      </w:r>
      <w:r w:rsidRPr="004455D2">
        <w:rPr>
          <w:rFonts w:hAnsi="Times New Roman" w:cs="Times New Roman"/>
          <w:i/>
          <w:lang w:val="en-GB"/>
        </w:rPr>
        <w:t xml:space="preserve">Alt2 (compared to Alt1) </w:t>
      </w:r>
      <w:r w:rsidR="00C962A8">
        <w:rPr>
          <w:rFonts w:hAnsi="Times New Roman" w:cs="Times New Roman"/>
          <w:i/>
          <w:lang w:val="en-GB"/>
        </w:rPr>
        <w:t>no or minor RAN2 impact is expected (and minimal RAN1 impact if any)</w:t>
      </w:r>
      <w:r w:rsidRPr="004455D2">
        <w:rPr>
          <w:rFonts w:hAnsi="Times New Roman" w:cs="Times New Roman"/>
          <w:i/>
          <w:lang w:val="en-GB"/>
        </w:rPr>
        <w:t>.</w:t>
      </w:r>
    </w:p>
    <w:p w14:paraId="74FE846B" w14:textId="77777777" w:rsidR="00A104FB" w:rsidRPr="004455D2" w:rsidRDefault="00A104FB" w:rsidP="00FC2B67">
      <w:pPr>
        <w:pStyle w:val="BodyText"/>
        <w:tabs>
          <w:tab w:val="left" w:pos="648"/>
        </w:tabs>
        <w:jc w:val="both"/>
        <w:rPr>
          <w:rFonts w:hAnsi="Times New Roman" w:cs="Times New Roman"/>
          <w:lang w:val="en-GB"/>
        </w:rPr>
      </w:pPr>
    </w:p>
    <w:p w14:paraId="6C252C7C" w14:textId="78D0955A" w:rsidR="00D2079F" w:rsidRPr="004455D2" w:rsidRDefault="00516B62" w:rsidP="00FC2B67">
      <w:pPr>
        <w:pStyle w:val="BodyText"/>
        <w:tabs>
          <w:tab w:val="left" w:pos="648"/>
        </w:tabs>
        <w:jc w:val="both"/>
        <w:rPr>
          <w:rFonts w:hAnsi="Times New Roman" w:cs="Times New Roman"/>
          <w:lang w:val="en-GB"/>
        </w:rPr>
      </w:pPr>
      <w:r w:rsidRPr="004455D2">
        <w:rPr>
          <w:rFonts w:hAnsi="Times New Roman" w:cs="Times New Roman"/>
          <w:lang w:val="en-GB"/>
        </w:rPr>
        <w:t>Based on the above observations we have the following proposal:</w:t>
      </w:r>
    </w:p>
    <w:p w14:paraId="52BB87F2" w14:textId="38FE02F0" w:rsidR="00747EEF" w:rsidRPr="004455D2" w:rsidRDefault="00747EEF" w:rsidP="00747EEF">
      <w:pPr>
        <w:pStyle w:val="BodyText"/>
        <w:tabs>
          <w:tab w:val="left" w:pos="648"/>
        </w:tabs>
        <w:spacing w:after="0"/>
        <w:jc w:val="both"/>
        <w:rPr>
          <w:rFonts w:hAnsi="Times New Roman" w:cs="Times New Roman"/>
          <w:i/>
          <w:lang w:val="en-GB"/>
        </w:rPr>
      </w:pPr>
      <w:r w:rsidRPr="004455D2">
        <w:rPr>
          <w:rFonts w:hAnsi="Times New Roman" w:cs="Times New Roman"/>
          <w:b/>
          <w:i/>
          <w:lang w:val="en-GB"/>
        </w:rPr>
        <w:t xml:space="preserve">Proposal </w:t>
      </w:r>
      <w:r w:rsidR="00831647" w:rsidRPr="004455D2">
        <w:rPr>
          <w:rFonts w:hAnsi="Times New Roman" w:cs="Times New Roman"/>
          <w:b/>
          <w:i/>
          <w:lang w:val="en-GB"/>
        </w:rPr>
        <w:t>1</w:t>
      </w:r>
      <w:r w:rsidRPr="004455D2">
        <w:rPr>
          <w:rFonts w:hAnsi="Times New Roman" w:cs="Times New Roman"/>
          <w:b/>
          <w:i/>
          <w:lang w:val="en-GB"/>
        </w:rPr>
        <w:t>:</w:t>
      </w:r>
      <w:r w:rsidRPr="004455D2">
        <w:rPr>
          <w:rFonts w:hAnsi="Times New Roman" w:cs="Times New Roman"/>
          <w:i/>
          <w:lang w:val="en-GB"/>
        </w:rPr>
        <w:t xml:space="preserve"> </w:t>
      </w:r>
      <w:r w:rsidR="00FB31F6" w:rsidRPr="004455D2">
        <w:rPr>
          <w:rFonts w:hAnsi="Times New Roman" w:cs="Times New Roman"/>
          <w:i/>
          <w:lang w:val="en-GB"/>
        </w:rPr>
        <w:t>To facilitate fast activation from state of spare/no monitoring on activated Scell, u</w:t>
      </w:r>
      <w:r w:rsidRPr="004455D2">
        <w:rPr>
          <w:rFonts w:hAnsi="Times New Roman" w:cs="Times New Roman"/>
          <w:i/>
          <w:lang w:val="en-GB"/>
        </w:rPr>
        <w:t>se implicit/explicit signalling on cell x to trigger BWP switch on Scell</w:t>
      </w:r>
    </w:p>
    <w:p w14:paraId="3A1A9996" w14:textId="11AAAA8F" w:rsidR="004B685D" w:rsidRPr="004455D2" w:rsidRDefault="00FB31F6" w:rsidP="00EC0008">
      <w:pPr>
        <w:pStyle w:val="BodyText"/>
        <w:numPr>
          <w:ilvl w:val="0"/>
          <w:numId w:val="36"/>
        </w:numPr>
        <w:tabs>
          <w:tab w:val="left" w:pos="648"/>
        </w:tabs>
        <w:jc w:val="both"/>
        <w:rPr>
          <w:rFonts w:hAnsi="Times New Roman" w:cs="Times New Roman"/>
          <w:i/>
          <w:lang w:val="en-GB"/>
        </w:rPr>
      </w:pPr>
      <w:r w:rsidRPr="004455D2">
        <w:rPr>
          <w:rFonts w:hAnsi="Times New Roman" w:cs="Times New Roman"/>
          <w:i/>
          <w:lang w:val="en-GB"/>
        </w:rPr>
        <w:t xml:space="preserve">A BWP configured with spare/no monitoring on activated Scell </w:t>
      </w:r>
      <w:r w:rsidR="006C34D9" w:rsidRPr="004455D2">
        <w:rPr>
          <w:rFonts w:hAnsi="Times New Roman" w:cs="Times New Roman"/>
          <w:i/>
          <w:lang w:val="en-GB"/>
        </w:rPr>
        <w:t>is</w:t>
      </w:r>
      <w:r w:rsidRPr="004455D2">
        <w:rPr>
          <w:rFonts w:hAnsi="Times New Roman" w:cs="Times New Roman"/>
          <w:i/>
          <w:lang w:val="en-GB"/>
        </w:rPr>
        <w:t xml:space="preserve"> </w:t>
      </w:r>
      <w:r w:rsidR="006C34D9" w:rsidRPr="004455D2">
        <w:rPr>
          <w:rFonts w:hAnsi="Times New Roman" w:cs="Times New Roman"/>
          <w:i/>
          <w:lang w:val="en-GB"/>
        </w:rPr>
        <w:t xml:space="preserve">a </w:t>
      </w:r>
      <w:r w:rsidR="008614F0" w:rsidRPr="004455D2">
        <w:rPr>
          <w:rFonts w:hAnsi="Times New Roman" w:cs="Times New Roman"/>
          <w:i/>
          <w:lang w:val="en-GB"/>
        </w:rPr>
        <w:t>dormant</w:t>
      </w:r>
      <w:r w:rsidRPr="004455D2">
        <w:rPr>
          <w:rFonts w:hAnsi="Times New Roman" w:cs="Times New Roman"/>
          <w:i/>
          <w:lang w:val="en-GB"/>
        </w:rPr>
        <w:t xml:space="preserve"> BWP</w:t>
      </w:r>
    </w:p>
    <w:p w14:paraId="6EA46143" w14:textId="5BF181A7" w:rsidR="00747EEF" w:rsidRPr="004455D2" w:rsidRDefault="00747EEF" w:rsidP="00747EEF">
      <w:pPr>
        <w:pStyle w:val="BodyText"/>
        <w:numPr>
          <w:ilvl w:val="0"/>
          <w:numId w:val="36"/>
        </w:numPr>
        <w:tabs>
          <w:tab w:val="left" w:pos="648"/>
        </w:tabs>
        <w:jc w:val="both"/>
        <w:rPr>
          <w:rFonts w:hAnsi="Times New Roman" w:cs="Times New Roman"/>
          <w:i/>
          <w:lang w:val="en-GB"/>
        </w:rPr>
      </w:pPr>
      <w:r w:rsidRPr="004455D2">
        <w:rPr>
          <w:rFonts w:hAnsi="Times New Roman" w:cs="Times New Roman"/>
          <w:i/>
          <w:lang w:val="en-US"/>
        </w:rPr>
        <w:t>Note: In above bullets, cell x is a cell that is different from the Scell(s). Cell x can be e.g. Pcell, scheduling cell for the Scell(s)</w:t>
      </w:r>
    </w:p>
    <w:p w14:paraId="5B07BE8E" w14:textId="5B5DF029" w:rsidR="00B62174" w:rsidRPr="004455D2" w:rsidRDefault="00B62174" w:rsidP="00B62174">
      <w:pPr>
        <w:pStyle w:val="BodyText"/>
        <w:tabs>
          <w:tab w:val="left" w:pos="648"/>
        </w:tabs>
        <w:ind w:left="1005"/>
        <w:jc w:val="both"/>
        <w:rPr>
          <w:rFonts w:hAnsi="Times New Roman" w:cs="Times New Roman"/>
          <w:i/>
          <w:lang w:val="en-GB"/>
        </w:rPr>
      </w:pPr>
    </w:p>
    <w:bookmarkEnd w:id="1"/>
    <w:p w14:paraId="4A0891FE" w14:textId="27BAB65C" w:rsidR="0006620C" w:rsidRDefault="00DA1850" w:rsidP="0006620C">
      <w:pPr>
        <w:pStyle w:val="Heading1"/>
      </w:pPr>
      <w:r>
        <w:t xml:space="preserve">On </w:t>
      </w:r>
      <w:r w:rsidR="00B62174">
        <w:t xml:space="preserve">introduction of new Scell activation </w:t>
      </w:r>
      <w:r w:rsidR="008B3FB2">
        <w:t>procedure</w:t>
      </w:r>
      <w:r w:rsidR="00B62174">
        <w:t xml:space="preserve"> using temporary RS</w:t>
      </w:r>
      <w:r w:rsidR="0006620C">
        <w:t xml:space="preserve"> </w:t>
      </w:r>
    </w:p>
    <w:p w14:paraId="6809E260" w14:textId="68DF39F4" w:rsidR="0015525F" w:rsidRPr="004455D2" w:rsidRDefault="00A57F42" w:rsidP="006C34D9">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The introduction of </w:t>
      </w:r>
      <w:r w:rsidR="00D8651B" w:rsidRPr="004455D2">
        <w:rPr>
          <w:rFonts w:ascii="Times New Roman" w:hAnsi="Times New Roman" w:cs="Times New Roman"/>
          <w:sz w:val="20"/>
          <w:szCs w:val="20"/>
          <w:lang w:val="en-GB"/>
        </w:rPr>
        <w:t xml:space="preserve">new activation procedure based on temporary RS </w:t>
      </w:r>
      <w:r w:rsidR="00CF1701" w:rsidRPr="004455D2">
        <w:rPr>
          <w:rFonts w:ascii="Times New Roman" w:hAnsi="Times New Roman" w:cs="Times New Roman"/>
          <w:sz w:val="20"/>
          <w:szCs w:val="20"/>
          <w:lang w:val="en-GB"/>
        </w:rPr>
        <w:t xml:space="preserve">instead of SSB should be feasible, however, </w:t>
      </w:r>
      <w:r w:rsidR="005D2F67" w:rsidRPr="004455D2">
        <w:rPr>
          <w:rFonts w:ascii="Times New Roman" w:hAnsi="Times New Roman" w:cs="Times New Roman"/>
          <w:sz w:val="20"/>
          <w:szCs w:val="20"/>
          <w:lang w:val="en-GB"/>
        </w:rPr>
        <w:t>whether temporary RS transmitted to a UE are sufficient for synchronization, AGC</w:t>
      </w:r>
      <w:r w:rsidR="00ED0D96" w:rsidRPr="004455D2">
        <w:rPr>
          <w:rFonts w:ascii="Times New Roman" w:hAnsi="Times New Roman" w:cs="Times New Roman"/>
          <w:sz w:val="20"/>
          <w:szCs w:val="20"/>
          <w:lang w:val="en-GB"/>
        </w:rPr>
        <w:t xml:space="preserve">, etc. is to be discussed in RAN4. </w:t>
      </w:r>
    </w:p>
    <w:p w14:paraId="56BF3C2D" w14:textId="5BDB8FE2" w:rsidR="00ED0D96" w:rsidRPr="004455D2" w:rsidRDefault="00ED0D96"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lastRenderedPageBreak/>
        <w:t>Observation</w:t>
      </w:r>
      <w:r w:rsidR="007D212D" w:rsidRPr="004455D2">
        <w:rPr>
          <w:rFonts w:ascii="Times New Roman" w:hAnsi="Times New Roman" w:cs="Times New Roman"/>
          <w:b/>
          <w:i/>
          <w:sz w:val="20"/>
          <w:szCs w:val="20"/>
          <w:lang w:val="en-GB"/>
        </w:rPr>
        <w:t xml:space="preserve"> 4</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The introduction of new activation procedure based on temporary RS</w:t>
      </w:r>
      <w:r w:rsidR="00671962" w:rsidRPr="004455D2">
        <w:rPr>
          <w:rFonts w:ascii="Times New Roman" w:hAnsi="Times New Roman" w:cs="Times New Roman"/>
          <w:i/>
          <w:sz w:val="20"/>
          <w:szCs w:val="20"/>
          <w:lang w:val="en-GB"/>
        </w:rPr>
        <w:t xml:space="preserve"> is feasible from RAN1 perspective</w:t>
      </w:r>
      <w:r w:rsidR="00FF736F" w:rsidRPr="004455D2">
        <w:rPr>
          <w:rFonts w:ascii="Times New Roman" w:hAnsi="Times New Roman" w:cs="Times New Roman"/>
          <w:i/>
          <w:sz w:val="20"/>
          <w:szCs w:val="20"/>
          <w:lang w:val="en-GB"/>
        </w:rPr>
        <w:t>.</w:t>
      </w:r>
    </w:p>
    <w:p w14:paraId="7B0A4176" w14:textId="77777777" w:rsidR="00671962" w:rsidRPr="004455D2" w:rsidRDefault="00671962" w:rsidP="00671962">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Benefits</w:t>
      </w:r>
    </w:p>
    <w:p w14:paraId="6B3F7F92" w14:textId="46AB0FC1" w:rsidR="00ED0D96" w:rsidRPr="004455D2" w:rsidRDefault="00671962" w:rsidP="006C34D9">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In terms of power saving</w:t>
      </w:r>
      <w:r w:rsidR="00F9668B" w:rsidRPr="004455D2">
        <w:rPr>
          <w:rFonts w:ascii="Times New Roman" w:hAnsi="Times New Roman" w:cs="Times New Roman"/>
          <w:sz w:val="20"/>
          <w:szCs w:val="20"/>
          <w:lang w:val="en-GB"/>
        </w:rPr>
        <w:t xml:space="preserve">, </w:t>
      </w:r>
      <w:r w:rsidR="00663804" w:rsidRPr="004455D2">
        <w:rPr>
          <w:rFonts w:ascii="Times New Roman" w:hAnsi="Times New Roman" w:cs="Times New Roman"/>
          <w:sz w:val="20"/>
          <w:szCs w:val="20"/>
          <w:lang w:val="en-GB"/>
        </w:rPr>
        <w:t>deactivation of Scell allows for</w:t>
      </w:r>
      <w:r w:rsidR="00124135" w:rsidRPr="004455D2">
        <w:rPr>
          <w:rFonts w:ascii="Times New Roman" w:hAnsi="Times New Roman" w:cs="Times New Roman"/>
          <w:sz w:val="20"/>
          <w:szCs w:val="20"/>
          <w:lang w:val="en-GB"/>
        </w:rPr>
        <w:t xml:space="preserve"> 100% power saving</w:t>
      </w:r>
      <w:r w:rsidR="00663804" w:rsidRPr="004455D2">
        <w:rPr>
          <w:rFonts w:ascii="Times New Roman" w:hAnsi="Times New Roman" w:cs="Times New Roman"/>
          <w:sz w:val="20"/>
          <w:szCs w:val="20"/>
          <w:lang w:val="en-GB"/>
        </w:rPr>
        <w:t>, because UE can be in deep sleep.</w:t>
      </w:r>
      <w:r w:rsidR="0016797F" w:rsidRPr="004455D2">
        <w:rPr>
          <w:rFonts w:ascii="Times New Roman" w:hAnsi="Times New Roman" w:cs="Times New Roman"/>
          <w:sz w:val="20"/>
          <w:szCs w:val="20"/>
          <w:lang w:val="en-GB"/>
        </w:rPr>
        <w:t xml:space="preserve"> </w:t>
      </w:r>
    </w:p>
    <w:p w14:paraId="44F218D3" w14:textId="53946DDC" w:rsidR="00124135" w:rsidRPr="004455D2" w:rsidRDefault="0016797F"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5</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r w:rsidR="007C281B" w:rsidRPr="004455D2">
        <w:rPr>
          <w:rFonts w:ascii="Times New Roman" w:hAnsi="Times New Roman" w:cs="Times New Roman"/>
          <w:i/>
          <w:sz w:val="20"/>
          <w:szCs w:val="20"/>
          <w:lang w:val="en-GB"/>
        </w:rPr>
        <w:t xml:space="preserve">Deactivation of Scell enables </w:t>
      </w:r>
      <w:r w:rsidR="00927AD6" w:rsidRPr="004455D2">
        <w:rPr>
          <w:rFonts w:ascii="Times New Roman" w:hAnsi="Times New Roman" w:cs="Times New Roman"/>
          <w:i/>
          <w:sz w:val="20"/>
          <w:szCs w:val="20"/>
          <w:lang w:val="en-GB"/>
        </w:rPr>
        <w:t>100% power savings</w:t>
      </w:r>
      <w:r w:rsidR="007C281B" w:rsidRPr="004455D2">
        <w:rPr>
          <w:rFonts w:ascii="Times New Roman" w:hAnsi="Times New Roman" w:cs="Times New Roman"/>
          <w:i/>
          <w:sz w:val="20"/>
          <w:szCs w:val="20"/>
          <w:lang w:val="en-GB"/>
        </w:rPr>
        <w:t xml:space="preserve"> (deep sleep)</w:t>
      </w:r>
    </w:p>
    <w:p w14:paraId="1B06FFD5" w14:textId="491F1219" w:rsidR="0015525F" w:rsidRPr="004455D2" w:rsidRDefault="00093ED8" w:rsidP="006C34D9">
      <w:pPr>
        <w:jc w:val="both"/>
        <w:rPr>
          <w:rFonts w:ascii="Times New Roman" w:hAnsi="Times New Roman" w:cs="Times New Roman"/>
          <w:b/>
          <w:sz w:val="20"/>
          <w:szCs w:val="20"/>
          <w:u w:val="single"/>
          <w:lang w:val="en-GB"/>
        </w:rPr>
      </w:pPr>
      <w:r w:rsidRPr="004455D2">
        <w:rPr>
          <w:rFonts w:ascii="Times New Roman" w:hAnsi="Times New Roman" w:cs="Times New Roman"/>
          <w:b/>
          <w:sz w:val="20"/>
          <w:szCs w:val="20"/>
          <w:u w:val="single"/>
          <w:lang w:val="en-GB"/>
        </w:rPr>
        <w:t>Specification effort</w:t>
      </w:r>
    </w:p>
    <w:p w14:paraId="4FFCEEC0" w14:textId="1E726DD6" w:rsidR="00666C1C" w:rsidRPr="004455D2" w:rsidRDefault="005947FD" w:rsidP="006C34D9">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The amount of </w:t>
      </w:r>
      <w:r w:rsidR="008B3FB2" w:rsidRPr="004455D2">
        <w:rPr>
          <w:rFonts w:ascii="Times New Roman" w:hAnsi="Times New Roman" w:cs="Times New Roman"/>
          <w:sz w:val="20"/>
          <w:szCs w:val="20"/>
          <w:lang w:val="en-GB"/>
        </w:rPr>
        <w:t xml:space="preserve">RAN1 </w:t>
      </w:r>
      <w:r w:rsidRPr="004455D2">
        <w:rPr>
          <w:rFonts w:ascii="Times New Roman" w:hAnsi="Times New Roman" w:cs="Times New Roman"/>
          <w:sz w:val="20"/>
          <w:szCs w:val="20"/>
          <w:lang w:val="en-GB"/>
        </w:rPr>
        <w:t>specification effort depends on whether</w:t>
      </w:r>
      <w:r w:rsidR="008B3FB2" w:rsidRPr="004455D2">
        <w:rPr>
          <w:rFonts w:ascii="Times New Roman" w:hAnsi="Times New Roman" w:cs="Times New Roman"/>
          <w:sz w:val="20"/>
          <w:szCs w:val="20"/>
          <w:lang w:val="en-GB"/>
        </w:rPr>
        <w:t xml:space="preserve"> the new activation procedure would be</w:t>
      </w:r>
      <w:r w:rsidRPr="004455D2">
        <w:rPr>
          <w:rFonts w:ascii="Times New Roman" w:hAnsi="Times New Roman" w:cs="Times New Roman"/>
          <w:sz w:val="20"/>
          <w:szCs w:val="20"/>
          <w:lang w:val="en-GB"/>
        </w:rPr>
        <w:t xml:space="preserve"> DCI-based or </w:t>
      </w:r>
      <w:r w:rsidR="008B3FB2" w:rsidRPr="004455D2">
        <w:rPr>
          <w:rFonts w:ascii="Times New Roman" w:hAnsi="Times New Roman" w:cs="Times New Roman"/>
          <w:sz w:val="20"/>
          <w:szCs w:val="20"/>
          <w:lang w:val="en-GB"/>
        </w:rPr>
        <w:t xml:space="preserve">MAC-CE based. </w:t>
      </w:r>
      <w:r w:rsidR="003214A7" w:rsidRPr="004455D2">
        <w:rPr>
          <w:rFonts w:ascii="Times New Roman" w:hAnsi="Times New Roman" w:cs="Times New Roman"/>
          <w:sz w:val="20"/>
          <w:szCs w:val="20"/>
          <w:lang w:val="en-GB"/>
        </w:rPr>
        <w:t xml:space="preserve">If MAC-CE based then, </w:t>
      </w:r>
      <w:r w:rsidR="00666C1C" w:rsidRPr="004455D2">
        <w:rPr>
          <w:rFonts w:ascii="Times New Roman" w:hAnsi="Times New Roman" w:cs="Times New Roman"/>
          <w:sz w:val="20"/>
          <w:szCs w:val="20"/>
          <w:lang w:val="en-GB"/>
        </w:rPr>
        <w:t xml:space="preserve">from RAN1 point of view, there is no change. Because from RAN1 point of view, activation procedure is </w:t>
      </w:r>
      <w:r w:rsidR="00F31D5C" w:rsidRPr="004455D2">
        <w:rPr>
          <w:rFonts w:ascii="Times New Roman" w:hAnsi="Times New Roman" w:cs="Times New Roman"/>
          <w:sz w:val="20"/>
          <w:szCs w:val="20"/>
          <w:lang w:val="en-GB"/>
        </w:rPr>
        <w:t xml:space="preserve">at n+K1+3ms, after which the RAN4 start. </w:t>
      </w:r>
    </w:p>
    <w:p w14:paraId="25CB9DE3" w14:textId="77777777" w:rsidR="00C2311D" w:rsidRPr="004455D2" w:rsidRDefault="00C2311D" w:rsidP="00C2311D">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Delay</w:t>
      </w:r>
    </w:p>
    <w:p w14:paraId="64371DBD" w14:textId="77777777" w:rsidR="00751535" w:rsidRPr="004455D2" w:rsidRDefault="00C2311D" w:rsidP="00751535">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When it comes to delay the largest component of Scell activation in R15 is the SMTC periodicity, typically 20ms. Such component can be potentially reduced to as little as 3ms. The new activation procedure based on MAC-CE is depicted in Figure</w:t>
      </w:r>
      <w:r w:rsidR="005F71D3" w:rsidRPr="004455D2">
        <w:rPr>
          <w:rFonts w:ascii="Times New Roman" w:hAnsi="Times New Roman" w:cs="Times New Roman"/>
          <w:sz w:val="20"/>
          <w:szCs w:val="20"/>
          <w:lang w:val="en-GB"/>
        </w:rPr>
        <w:t xml:space="preserve"> 1</w:t>
      </w:r>
      <w:r w:rsidR="00687A99" w:rsidRPr="004455D2">
        <w:rPr>
          <w:rFonts w:ascii="Times New Roman" w:hAnsi="Times New Roman" w:cs="Times New Roman"/>
          <w:sz w:val="20"/>
          <w:szCs w:val="20"/>
          <w:lang w:val="en-GB"/>
        </w:rPr>
        <w:t xml:space="preserve"> (intra-band) and Figure 2 (inter-band)</w:t>
      </w:r>
      <w:r w:rsidR="00280425" w:rsidRPr="004455D2">
        <w:rPr>
          <w:rFonts w:ascii="Times New Roman" w:hAnsi="Times New Roman" w:cs="Times New Roman"/>
          <w:sz w:val="20"/>
          <w:szCs w:val="20"/>
          <w:lang w:val="en-GB"/>
        </w:rPr>
        <w:t xml:space="preserve">. </w:t>
      </w:r>
      <w:r w:rsidR="0013365F" w:rsidRPr="004455D2">
        <w:rPr>
          <w:rFonts w:ascii="Times New Roman" w:hAnsi="Times New Roman" w:cs="Times New Roman"/>
          <w:sz w:val="20"/>
          <w:szCs w:val="20"/>
          <w:lang w:val="en-GB"/>
        </w:rPr>
        <w:t xml:space="preserve">In </w:t>
      </w:r>
      <w:r w:rsidR="00F41D8A" w:rsidRPr="004455D2">
        <w:rPr>
          <w:rFonts w:ascii="Times New Roman" w:hAnsi="Times New Roman" w:cs="Times New Roman"/>
          <w:sz w:val="20"/>
          <w:szCs w:val="20"/>
          <w:lang w:val="en-GB"/>
        </w:rPr>
        <w:t>intra-band</w:t>
      </w:r>
      <w:r w:rsidR="0013365F" w:rsidRPr="004455D2">
        <w:rPr>
          <w:rFonts w:ascii="Times New Roman" w:hAnsi="Times New Roman" w:cs="Times New Roman"/>
          <w:sz w:val="20"/>
          <w:szCs w:val="20"/>
          <w:lang w:val="en-GB"/>
        </w:rPr>
        <w:t xml:space="preserve"> case, </w:t>
      </w:r>
      <w:r w:rsidR="00FC788C" w:rsidRPr="004455D2">
        <w:rPr>
          <w:rFonts w:ascii="Times New Roman" w:hAnsi="Times New Roman" w:cs="Times New Roman"/>
          <w:sz w:val="20"/>
          <w:szCs w:val="20"/>
          <w:lang w:val="en-GB"/>
        </w:rPr>
        <w:t>the RAN1 delay is not changed.</w:t>
      </w:r>
      <w:r w:rsidR="00F41D8A" w:rsidRPr="004455D2">
        <w:rPr>
          <w:rFonts w:ascii="Times New Roman" w:hAnsi="Times New Roman" w:cs="Times New Roman"/>
          <w:sz w:val="20"/>
          <w:szCs w:val="20"/>
          <w:lang w:val="en-GB"/>
        </w:rPr>
        <w:t xml:space="preserve"> In </w:t>
      </w:r>
      <w:r w:rsidR="000C40E4" w:rsidRPr="004455D2">
        <w:rPr>
          <w:rFonts w:ascii="Times New Roman" w:hAnsi="Times New Roman" w:cs="Times New Roman"/>
          <w:sz w:val="20"/>
          <w:szCs w:val="20"/>
          <w:lang w:val="en-GB"/>
        </w:rPr>
        <w:t xml:space="preserve">inter-band case, the TRS are required for UE to acquire synchronisation. </w:t>
      </w:r>
      <w:r w:rsidR="00880183" w:rsidRPr="004455D2">
        <w:rPr>
          <w:rFonts w:ascii="Times New Roman" w:hAnsi="Times New Roman" w:cs="Times New Roman"/>
          <w:sz w:val="20"/>
          <w:szCs w:val="20"/>
          <w:lang w:val="en-GB"/>
        </w:rPr>
        <w:t xml:space="preserve"> Here, RAN1 would need to define position of T</w:t>
      </w:r>
      <w:r w:rsidR="0089613D" w:rsidRPr="004455D2">
        <w:rPr>
          <w:rFonts w:ascii="Times New Roman" w:hAnsi="Times New Roman" w:cs="Times New Roman"/>
          <w:sz w:val="20"/>
          <w:szCs w:val="20"/>
          <w:lang w:val="en-GB"/>
        </w:rPr>
        <w:t>M</w:t>
      </w:r>
      <w:r w:rsidR="00880183" w:rsidRPr="004455D2">
        <w:rPr>
          <w:rFonts w:ascii="Times New Roman" w:hAnsi="Times New Roman" w:cs="Times New Roman"/>
          <w:sz w:val="20"/>
          <w:szCs w:val="20"/>
          <w:lang w:val="en-GB"/>
        </w:rPr>
        <w:t>RS</w:t>
      </w:r>
      <w:r w:rsidR="00F116F1" w:rsidRPr="004455D2">
        <w:rPr>
          <w:rFonts w:ascii="Times New Roman" w:hAnsi="Times New Roman" w:cs="Times New Roman"/>
          <w:sz w:val="20"/>
          <w:szCs w:val="20"/>
          <w:lang w:val="en-GB"/>
        </w:rPr>
        <w:t xml:space="preserve"> (temporary RS)</w:t>
      </w:r>
      <w:r w:rsidR="008C0E7D" w:rsidRPr="004455D2">
        <w:rPr>
          <w:rFonts w:ascii="Times New Roman" w:hAnsi="Times New Roman" w:cs="Times New Roman"/>
          <w:sz w:val="20"/>
          <w:szCs w:val="20"/>
          <w:lang w:val="en-GB"/>
        </w:rPr>
        <w:t xml:space="preserve">. </w:t>
      </w:r>
      <w:r w:rsidR="003A2FE2" w:rsidRPr="004455D2">
        <w:rPr>
          <w:rFonts w:ascii="Times New Roman" w:hAnsi="Times New Roman" w:cs="Times New Roman"/>
          <w:sz w:val="20"/>
          <w:szCs w:val="20"/>
          <w:lang w:val="en-GB"/>
        </w:rPr>
        <w:t xml:space="preserve">Further it should be discussed </w:t>
      </w:r>
      <w:r w:rsidR="00245E7F" w:rsidRPr="004455D2">
        <w:rPr>
          <w:rFonts w:ascii="Times New Roman" w:hAnsi="Times New Roman" w:cs="Times New Roman"/>
          <w:sz w:val="20"/>
          <w:szCs w:val="20"/>
          <w:lang w:val="en-GB"/>
        </w:rPr>
        <w:t xml:space="preserve">how to account for the collision of TMRS and </w:t>
      </w:r>
      <w:r w:rsidR="007B78D4" w:rsidRPr="004455D2">
        <w:rPr>
          <w:rFonts w:ascii="Times New Roman" w:hAnsi="Times New Roman" w:cs="Times New Roman"/>
          <w:sz w:val="20"/>
          <w:szCs w:val="20"/>
          <w:lang w:val="en-GB"/>
        </w:rPr>
        <w:t>SSB. In this case, it could be possible to drop TMRS</w:t>
      </w:r>
      <w:r w:rsidR="00981B0B" w:rsidRPr="004455D2">
        <w:rPr>
          <w:rFonts w:ascii="Times New Roman" w:hAnsi="Times New Roman" w:cs="Times New Roman"/>
          <w:sz w:val="20"/>
          <w:szCs w:val="20"/>
          <w:lang w:val="en-GB"/>
        </w:rPr>
        <w:t xml:space="preserve"> and rely on instantaneously transmitted SSB. </w:t>
      </w:r>
    </w:p>
    <w:p w14:paraId="0385016A" w14:textId="39EA39B8" w:rsidR="00751535" w:rsidRPr="004455D2" w:rsidRDefault="00751535" w:rsidP="00751535">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Replacing MAC-CE by DCI-based activation, would require further specification effort, even though the delay could be reduced from [</w:t>
      </w:r>
      <w:r w:rsidR="003C36FE" w:rsidRPr="004455D2">
        <w:rPr>
          <w:rFonts w:ascii="Times New Roman" w:hAnsi="Times New Roman" w:cs="Times New Roman"/>
          <w:sz w:val="20"/>
          <w:szCs w:val="20"/>
          <w:lang w:val="en-GB"/>
        </w:rPr>
        <w:t>5</w:t>
      </w:r>
      <w:r w:rsidRPr="004455D2">
        <w:rPr>
          <w:rFonts w:ascii="Times New Roman" w:hAnsi="Times New Roman" w:cs="Times New Roman"/>
          <w:sz w:val="20"/>
          <w:szCs w:val="20"/>
          <w:lang w:val="en-GB"/>
        </w:rPr>
        <w:t xml:space="preserve">] ms -&gt; 1ms (for the examples in Figure 1 and 2). On the other hand, MAC-CE has benefits in terms of reliability and combining gain of retransmission. </w:t>
      </w:r>
    </w:p>
    <w:p w14:paraId="304E222D" w14:textId="40AEB57F" w:rsidR="00F44F3B" w:rsidRPr="004455D2" w:rsidRDefault="00C831A6"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w:t>
      </w:r>
      <w:r w:rsidR="00C3645D">
        <w:rPr>
          <w:rFonts w:ascii="Times New Roman" w:hAnsi="Times New Roman" w:cs="Times New Roman"/>
          <w:b/>
          <w:i/>
          <w:sz w:val="20"/>
          <w:szCs w:val="20"/>
          <w:lang w:val="en-GB"/>
        </w:rPr>
        <w:t>6</w:t>
      </w:r>
      <w:r w:rsidRPr="004455D2">
        <w:rPr>
          <w:rFonts w:ascii="Times New Roman" w:hAnsi="Times New Roman" w:cs="Times New Roman"/>
          <w:b/>
          <w:i/>
          <w:sz w:val="20"/>
          <w:szCs w:val="20"/>
          <w:lang w:val="en-GB"/>
        </w:rPr>
        <w:t>:</w:t>
      </w:r>
      <w:r w:rsidR="00682867" w:rsidRPr="004455D2">
        <w:rPr>
          <w:rFonts w:ascii="Times New Roman" w:hAnsi="Times New Roman" w:cs="Times New Roman"/>
          <w:i/>
          <w:sz w:val="20"/>
          <w:szCs w:val="20"/>
          <w:lang w:val="en-GB"/>
        </w:rPr>
        <w:t xml:space="preserve"> </w:t>
      </w:r>
      <w:r w:rsidRPr="004455D2">
        <w:rPr>
          <w:rFonts w:ascii="Times New Roman" w:hAnsi="Times New Roman" w:cs="Times New Roman"/>
          <w:i/>
          <w:sz w:val="20"/>
          <w:szCs w:val="20"/>
          <w:lang w:val="en-GB"/>
        </w:rPr>
        <w:t>By introdu</w:t>
      </w:r>
      <w:r w:rsidR="00CF7056" w:rsidRPr="004455D2">
        <w:rPr>
          <w:rFonts w:ascii="Times New Roman" w:hAnsi="Times New Roman" w:cs="Times New Roman"/>
          <w:i/>
          <w:sz w:val="20"/>
          <w:szCs w:val="20"/>
          <w:lang w:val="en-GB"/>
        </w:rPr>
        <w:t xml:space="preserve">cing TMRS-based Scell activation procedure, </w:t>
      </w:r>
      <w:r w:rsidRPr="004455D2">
        <w:rPr>
          <w:rFonts w:ascii="Times New Roman" w:hAnsi="Times New Roman" w:cs="Times New Roman"/>
          <w:i/>
          <w:sz w:val="20"/>
          <w:szCs w:val="20"/>
          <w:lang w:val="en-GB"/>
        </w:rPr>
        <w:t xml:space="preserve">Scell activation delay could be reduced from </w:t>
      </w:r>
      <w:r w:rsidR="00751535" w:rsidRPr="004455D2">
        <w:rPr>
          <w:rFonts w:ascii="Times New Roman" w:hAnsi="Times New Roman" w:cs="Times New Roman"/>
          <w:i/>
          <w:sz w:val="20"/>
          <w:szCs w:val="20"/>
          <w:lang w:val="en-GB"/>
        </w:rPr>
        <w:t xml:space="preserve">typical </w:t>
      </w:r>
      <w:r w:rsidRPr="004455D2">
        <w:rPr>
          <w:rFonts w:ascii="Times New Roman" w:hAnsi="Times New Roman" w:cs="Times New Roman"/>
          <w:i/>
          <w:sz w:val="20"/>
          <w:szCs w:val="20"/>
          <w:lang w:val="en-GB"/>
        </w:rPr>
        <w:t>20ms</w:t>
      </w:r>
      <w:r w:rsidR="00751535" w:rsidRPr="004455D2">
        <w:rPr>
          <w:rFonts w:ascii="Times New Roman" w:hAnsi="Times New Roman" w:cs="Times New Roman"/>
          <w:i/>
          <w:sz w:val="20"/>
          <w:szCs w:val="20"/>
          <w:lang w:val="en-GB"/>
        </w:rPr>
        <w:t xml:space="preserve"> (SMTC periodicity)</w:t>
      </w:r>
      <w:r w:rsidRPr="004455D2">
        <w:rPr>
          <w:rFonts w:ascii="Times New Roman" w:hAnsi="Times New Roman" w:cs="Times New Roman"/>
          <w:i/>
          <w:sz w:val="20"/>
          <w:szCs w:val="20"/>
          <w:lang w:val="en-GB"/>
        </w:rPr>
        <w:t xml:space="preserve"> to </w:t>
      </w:r>
      <w:r w:rsidR="00751535" w:rsidRPr="004455D2">
        <w:rPr>
          <w:rFonts w:ascii="Times New Roman" w:hAnsi="Times New Roman" w:cs="Times New Roman"/>
          <w:i/>
          <w:sz w:val="20"/>
          <w:szCs w:val="20"/>
          <w:lang w:val="en-GB"/>
        </w:rPr>
        <w:t>[</w:t>
      </w:r>
      <w:r w:rsidR="003C36FE" w:rsidRPr="004455D2">
        <w:rPr>
          <w:rFonts w:ascii="Times New Roman" w:hAnsi="Times New Roman" w:cs="Times New Roman"/>
          <w:i/>
          <w:sz w:val="20"/>
          <w:szCs w:val="20"/>
          <w:lang w:val="en-GB"/>
        </w:rPr>
        <w:t>5</w:t>
      </w:r>
      <w:r w:rsidR="00751535" w:rsidRPr="004455D2">
        <w:rPr>
          <w:rFonts w:ascii="Times New Roman" w:hAnsi="Times New Roman" w:cs="Times New Roman"/>
          <w:i/>
          <w:sz w:val="20"/>
          <w:szCs w:val="20"/>
          <w:lang w:val="en-GB"/>
        </w:rPr>
        <w:t xml:space="preserve">] </w:t>
      </w:r>
      <w:r w:rsidRPr="004455D2">
        <w:rPr>
          <w:rFonts w:ascii="Times New Roman" w:hAnsi="Times New Roman" w:cs="Times New Roman"/>
          <w:i/>
          <w:sz w:val="20"/>
          <w:szCs w:val="20"/>
          <w:lang w:val="en-GB"/>
        </w:rPr>
        <w:t>ms instead.</w:t>
      </w:r>
      <w:r w:rsidR="00682867" w:rsidRPr="004455D2">
        <w:rPr>
          <w:rFonts w:ascii="Times New Roman" w:hAnsi="Times New Roman" w:cs="Times New Roman"/>
          <w:i/>
          <w:sz w:val="20"/>
          <w:szCs w:val="20"/>
          <w:lang w:val="en-GB"/>
        </w:rPr>
        <w:t xml:space="preserve"> </w:t>
      </w:r>
      <w:r w:rsidRPr="004455D2">
        <w:rPr>
          <w:rFonts w:ascii="Times New Roman" w:hAnsi="Times New Roman" w:cs="Times New Roman"/>
          <w:i/>
          <w:sz w:val="20"/>
          <w:szCs w:val="20"/>
          <w:lang w:val="en-GB"/>
        </w:rPr>
        <w:t xml:space="preserve"> </w:t>
      </w:r>
    </w:p>
    <w:p w14:paraId="4BA85FE3" w14:textId="77777777" w:rsidR="00687A99" w:rsidRDefault="00687A99" w:rsidP="006C34D9">
      <w:pPr>
        <w:jc w:val="both"/>
        <w:rPr>
          <w:sz w:val="20"/>
          <w:szCs w:val="20"/>
          <w:lang w:val="en-GB"/>
        </w:rPr>
      </w:pPr>
    </w:p>
    <w:p w14:paraId="22698ACA" w14:textId="2D7335B0" w:rsidR="00687A99" w:rsidRDefault="00E2295D" w:rsidP="00687A99">
      <w:pPr>
        <w:keepNext/>
        <w:jc w:val="both"/>
      </w:pPr>
      <w:r w:rsidRPr="002B4E6E">
        <w:rPr>
          <w:noProof/>
        </w:rPr>
        <w:drawing>
          <wp:inline distT="0" distB="0" distL="0" distR="0" wp14:anchorId="37DF7861" wp14:editId="2F32B0BD">
            <wp:extent cx="6120765" cy="1060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060450"/>
                    </a:xfrm>
                    <a:prstGeom prst="rect">
                      <a:avLst/>
                    </a:prstGeom>
                    <a:noFill/>
                    <a:ln>
                      <a:noFill/>
                    </a:ln>
                  </pic:spPr>
                </pic:pic>
              </a:graphicData>
            </a:graphic>
          </wp:inline>
        </w:drawing>
      </w:r>
    </w:p>
    <w:p w14:paraId="40291A0C" w14:textId="42A97C79" w:rsidR="005E6EAF" w:rsidRDefault="00687A99" w:rsidP="00687A99">
      <w:pPr>
        <w:pStyle w:val="Caption"/>
        <w:jc w:val="center"/>
        <w:rPr>
          <w:sz w:val="20"/>
          <w:szCs w:val="20"/>
          <w:lang w:val="en-GB"/>
        </w:rPr>
      </w:pPr>
      <w:r>
        <w:t xml:space="preserve">Figure </w:t>
      </w:r>
      <w:r w:rsidR="00DD50E4">
        <w:rPr>
          <w:noProof/>
        </w:rPr>
        <w:fldChar w:fldCharType="begin"/>
      </w:r>
      <w:r w:rsidR="00DD50E4">
        <w:rPr>
          <w:noProof/>
        </w:rPr>
        <w:instrText xml:space="preserve"> SEQ Figure \* ARABIC </w:instrText>
      </w:r>
      <w:r w:rsidR="00DD50E4">
        <w:rPr>
          <w:noProof/>
        </w:rPr>
        <w:fldChar w:fldCharType="separate"/>
      </w:r>
      <w:r>
        <w:rPr>
          <w:noProof/>
        </w:rPr>
        <w:t>1</w:t>
      </w:r>
      <w:r w:rsidR="00DD50E4">
        <w:rPr>
          <w:noProof/>
        </w:rPr>
        <w:fldChar w:fldCharType="end"/>
      </w:r>
      <w:r>
        <w:rPr>
          <w:lang w:val="en-US"/>
        </w:rPr>
        <w:t xml:space="preserve"> Scell activation intra-band</w:t>
      </w:r>
    </w:p>
    <w:p w14:paraId="5827025C" w14:textId="77777777" w:rsidR="00FD4DB3" w:rsidRDefault="00FD4DB3" w:rsidP="006C34D9">
      <w:pPr>
        <w:jc w:val="both"/>
        <w:rPr>
          <w:sz w:val="20"/>
          <w:szCs w:val="20"/>
          <w:lang w:val="en-GB"/>
        </w:rPr>
      </w:pPr>
    </w:p>
    <w:p w14:paraId="5E1EBFA4" w14:textId="292DEC25" w:rsidR="005F71D3" w:rsidRDefault="00E2295D" w:rsidP="006C34D9">
      <w:pPr>
        <w:jc w:val="both"/>
        <w:rPr>
          <w:sz w:val="20"/>
          <w:szCs w:val="20"/>
          <w:lang w:val="en-GB"/>
        </w:rPr>
      </w:pPr>
      <w:r w:rsidRPr="006F114A">
        <w:rPr>
          <w:noProof/>
        </w:rPr>
        <w:drawing>
          <wp:inline distT="0" distB="0" distL="0" distR="0" wp14:anchorId="61C91ECE" wp14:editId="703D032D">
            <wp:extent cx="6120765" cy="944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944245"/>
                    </a:xfrm>
                    <a:prstGeom prst="rect">
                      <a:avLst/>
                    </a:prstGeom>
                    <a:noFill/>
                    <a:ln>
                      <a:noFill/>
                    </a:ln>
                  </pic:spPr>
                </pic:pic>
              </a:graphicData>
            </a:graphic>
          </wp:inline>
        </w:drawing>
      </w:r>
      <w:bookmarkStart w:id="2" w:name="_GoBack"/>
      <w:bookmarkEnd w:id="2"/>
    </w:p>
    <w:p w14:paraId="091C47F5" w14:textId="6A48A2EA" w:rsidR="00687A99" w:rsidRDefault="00687A99" w:rsidP="00687A99">
      <w:pPr>
        <w:pStyle w:val="Caption"/>
        <w:jc w:val="center"/>
        <w:rPr>
          <w:sz w:val="20"/>
          <w:szCs w:val="20"/>
          <w:lang w:val="en-GB"/>
        </w:rPr>
      </w:pPr>
      <w:r>
        <w:t xml:space="preserve">Figure </w:t>
      </w:r>
      <w:r w:rsidR="00C3645D">
        <w:rPr>
          <w:noProof/>
        </w:rPr>
        <w:fldChar w:fldCharType="begin"/>
      </w:r>
      <w:r w:rsidR="00C3645D">
        <w:rPr>
          <w:noProof/>
        </w:rPr>
        <w:instrText xml:space="preserve"> SEQ Figure \* ARABIC </w:instrText>
      </w:r>
      <w:r w:rsidR="00C3645D">
        <w:rPr>
          <w:noProof/>
        </w:rPr>
        <w:fldChar w:fldCharType="separate"/>
      </w:r>
      <w:r>
        <w:rPr>
          <w:noProof/>
        </w:rPr>
        <w:t>2</w:t>
      </w:r>
      <w:r w:rsidR="00C3645D">
        <w:rPr>
          <w:noProof/>
        </w:rPr>
        <w:fldChar w:fldCharType="end"/>
      </w:r>
      <w:r>
        <w:rPr>
          <w:lang w:val="en-US"/>
        </w:rPr>
        <w:t xml:space="preserve"> Scell activation inter-band</w:t>
      </w:r>
    </w:p>
    <w:p w14:paraId="00C5146F" w14:textId="23AD8A84" w:rsidR="003922CD" w:rsidRDefault="003922CD" w:rsidP="000F2FC9">
      <w:pPr>
        <w:spacing w:after="0"/>
        <w:jc w:val="both"/>
        <w:rPr>
          <w:sz w:val="20"/>
          <w:szCs w:val="20"/>
          <w:lang w:val="en-GB"/>
        </w:rPr>
      </w:pPr>
    </w:p>
    <w:p w14:paraId="53A7B987" w14:textId="3172F4F8" w:rsidR="003922CD" w:rsidRPr="004455D2" w:rsidRDefault="003922CD" w:rsidP="000F2FC9">
      <w:pPr>
        <w:spacing w:after="0"/>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Based on the observations we have the following proposal: </w:t>
      </w:r>
    </w:p>
    <w:p w14:paraId="6F0D42E4" w14:textId="77777777" w:rsidR="003922CD" w:rsidRPr="004455D2" w:rsidRDefault="003922CD" w:rsidP="000F2FC9">
      <w:pPr>
        <w:spacing w:after="0"/>
        <w:jc w:val="both"/>
        <w:rPr>
          <w:rFonts w:ascii="Times New Roman" w:hAnsi="Times New Roman" w:cs="Times New Roman"/>
          <w:sz w:val="20"/>
          <w:szCs w:val="20"/>
          <w:lang w:val="en-GB"/>
        </w:rPr>
      </w:pPr>
    </w:p>
    <w:p w14:paraId="02C7215D" w14:textId="2334E554" w:rsidR="00C05C26" w:rsidRPr="004455D2" w:rsidRDefault="00D7367B" w:rsidP="000F2FC9">
      <w:pPr>
        <w:spacing w:after="0"/>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Proposal</w:t>
      </w:r>
      <w:r w:rsidR="004455D2" w:rsidRPr="004455D2">
        <w:rPr>
          <w:rFonts w:ascii="Times New Roman" w:hAnsi="Times New Roman" w:cs="Times New Roman"/>
          <w:b/>
          <w:i/>
          <w:sz w:val="20"/>
          <w:szCs w:val="20"/>
          <w:lang w:val="en-GB"/>
        </w:rPr>
        <w:t xml:space="preserve"> </w:t>
      </w:r>
      <w:r w:rsidR="00C3645D">
        <w:rPr>
          <w:rFonts w:ascii="Times New Roman" w:hAnsi="Times New Roman" w:cs="Times New Roman"/>
          <w:b/>
          <w:i/>
          <w:sz w:val="20"/>
          <w:szCs w:val="20"/>
          <w:lang w:val="en-GB"/>
        </w:rPr>
        <w:t>2</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r w:rsidR="00C05C26" w:rsidRPr="004455D2">
        <w:rPr>
          <w:rFonts w:ascii="Times New Roman" w:hAnsi="Times New Roman" w:cs="Times New Roman"/>
          <w:i/>
          <w:sz w:val="20"/>
          <w:szCs w:val="20"/>
          <w:lang w:val="en-GB"/>
        </w:rPr>
        <w:t>Introduce new TMRS-based Scell activation procedure</w:t>
      </w:r>
    </w:p>
    <w:p w14:paraId="642B9E96" w14:textId="5172628D" w:rsidR="00F31D5C" w:rsidRPr="004455D2" w:rsidRDefault="000C2C37" w:rsidP="00C05C26">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 xml:space="preserve">activation is MAC-CE based </w:t>
      </w:r>
    </w:p>
    <w:p w14:paraId="0D2B1133" w14:textId="77777777" w:rsidR="003C227B" w:rsidRPr="00A51522" w:rsidRDefault="003C227B" w:rsidP="003C227B">
      <w:pPr>
        <w:pStyle w:val="Heading1"/>
        <w:rPr>
          <w:color w:val="000000"/>
        </w:rPr>
      </w:pPr>
      <w:r w:rsidRPr="00A51522">
        <w:rPr>
          <w:color w:val="000000"/>
        </w:rPr>
        <w:t>Conclusions</w:t>
      </w:r>
    </w:p>
    <w:p w14:paraId="0D2B1134" w14:textId="1C17A6E4"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r w:rsidR="00FB14BD" w:rsidRPr="008972E8">
        <w:rPr>
          <w:rFonts w:ascii="Times New Roman" w:eastAsia="Times New Roman" w:hAnsi="Times New Roman" w:cs="Times New Roman"/>
          <w:lang w:val="en-GB" w:eastAsia="fi-FI"/>
        </w:rPr>
        <w:t>Scell activation delay</w:t>
      </w:r>
      <w:r w:rsidRPr="008972E8">
        <w:rPr>
          <w:rFonts w:ascii="Times New Roman" w:hAnsi="Times New Roman" w:cs="Times New Roman"/>
          <w:lang w:val="en-GB"/>
        </w:rPr>
        <w:t xml:space="preserve">. Based on the discussion, we </w:t>
      </w:r>
      <w:r w:rsidR="004349A3">
        <w:rPr>
          <w:rFonts w:ascii="Times New Roman" w:hAnsi="Times New Roman" w:cs="Times New Roman"/>
          <w:lang w:val="en-GB"/>
        </w:rPr>
        <w:t>made</w:t>
      </w:r>
      <w:r w:rsidRPr="008972E8">
        <w:rPr>
          <w:rFonts w:ascii="Times New Roman" w:hAnsi="Times New Roman" w:cs="Times New Roman"/>
          <w:lang w:val="en-GB"/>
        </w:rPr>
        <w:t xml:space="preserve"> the following proposals:</w:t>
      </w:r>
    </w:p>
    <w:p w14:paraId="62E3369C" w14:textId="77777777" w:rsidR="00DB72CD" w:rsidRPr="00C3645D" w:rsidRDefault="00DB72CD" w:rsidP="00DB72CD">
      <w:pPr>
        <w:pStyle w:val="BodyText"/>
        <w:tabs>
          <w:tab w:val="left" w:pos="648"/>
        </w:tabs>
        <w:spacing w:after="0"/>
        <w:jc w:val="both"/>
        <w:rPr>
          <w:rFonts w:hAnsi="Times New Roman" w:cs="Times New Roman"/>
          <w:lang w:val="en-GB"/>
        </w:rPr>
      </w:pPr>
      <w:r w:rsidRPr="00C3645D">
        <w:rPr>
          <w:rFonts w:hAnsi="Times New Roman" w:cs="Times New Roman"/>
          <w:b/>
          <w:lang w:val="en-GB"/>
        </w:rPr>
        <w:t>Proposal 1:</w:t>
      </w:r>
      <w:r w:rsidRPr="00C3645D">
        <w:rPr>
          <w:rFonts w:hAnsi="Times New Roman" w:cs="Times New Roman"/>
          <w:lang w:val="en-GB"/>
        </w:rPr>
        <w:t xml:space="preserve"> To facilitate fast activation from state of spare/no monitoring on activated Scell, use implicit/explicit signalling on cell x to trigger BWP switch on Scell</w:t>
      </w:r>
    </w:p>
    <w:p w14:paraId="41B2F163" w14:textId="77777777" w:rsidR="00DB72CD" w:rsidRPr="00C3645D" w:rsidRDefault="00DB72CD" w:rsidP="00DB72CD">
      <w:pPr>
        <w:pStyle w:val="BodyText"/>
        <w:numPr>
          <w:ilvl w:val="0"/>
          <w:numId w:val="36"/>
        </w:numPr>
        <w:tabs>
          <w:tab w:val="left" w:pos="648"/>
        </w:tabs>
        <w:jc w:val="both"/>
        <w:rPr>
          <w:rFonts w:hAnsi="Times New Roman" w:cs="Times New Roman"/>
          <w:lang w:val="en-GB"/>
        </w:rPr>
      </w:pPr>
      <w:r w:rsidRPr="00C3645D">
        <w:rPr>
          <w:rFonts w:hAnsi="Times New Roman" w:cs="Times New Roman"/>
          <w:lang w:val="en-GB"/>
        </w:rPr>
        <w:t>A BWP configured with spare/no monitoring on activated Scell is a dormant BWP</w:t>
      </w:r>
    </w:p>
    <w:p w14:paraId="08E34054" w14:textId="77777777" w:rsidR="00DB72CD" w:rsidRPr="00C3645D" w:rsidRDefault="00DB72CD" w:rsidP="00C3645D">
      <w:pPr>
        <w:pStyle w:val="BodyText"/>
        <w:numPr>
          <w:ilvl w:val="1"/>
          <w:numId w:val="36"/>
        </w:numPr>
        <w:tabs>
          <w:tab w:val="left" w:pos="648"/>
        </w:tabs>
        <w:jc w:val="both"/>
        <w:rPr>
          <w:rFonts w:hAnsi="Times New Roman" w:cs="Times New Roman"/>
          <w:lang w:val="en-GB"/>
        </w:rPr>
      </w:pPr>
      <w:r w:rsidRPr="00C3645D">
        <w:rPr>
          <w:rFonts w:hAnsi="Times New Roman" w:cs="Times New Roman"/>
          <w:lang w:val="en-US"/>
        </w:rPr>
        <w:t>Note: In above bullets, cell x is a cell that is different from the Scell(s). Cell x can be e.g. Pcell, scheduling cell for the Scell(s)</w:t>
      </w:r>
    </w:p>
    <w:p w14:paraId="08CCB5E3" w14:textId="36C2D17A" w:rsidR="00DB72CD" w:rsidRPr="00C3645D" w:rsidRDefault="00DB72CD" w:rsidP="00DB72CD">
      <w:pPr>
        <w:spacing w:after="0"/>
        <w:jc w:val="both"/>
        <w:rPr>
          <w:rFonts w:ascii="Times New Roman" w:hAnsi="Times New Roman" w:cs="Times New Roman"/>
          <w:sz w:val="20"/>
          <w:szCs w:val="20"/>
          <w:lang w:val="en-GB"/>
        </w:rPr>
      </w:pPr>
      <w:r w:rsidRPr="00C3645D">
        <w:rPr>
          <w:rFonts w:ascii="Times New Roman" w:hAnsi="Times New Roman" w:cs="Times New Roman"/>
          <w:b/>
          <w:sz w:val="20"/>
          <w:szCs w:val="20"/>
          <w:lang w:val="en-GB"/>
        </w:rPr>
        <w:t>Proposal 2:</w:t>
      </w:r>
      <w:r w:rsidRPr="00C3645D">
        <w:rPr>
          <w:rFonts w:ascii="Times New Roman" w:hAnsi="Times New Roman" w:cs="Times New Roman"/>
          <w:sz w:val="20"/>
          <w:szCs w:val="20"/>
          <w:lang w:val="en-GB"/>
        </w:rPr>
        <w:t xml:space="preserve"> Introduce new TMRS-based Scell activation procedure</w:t>
      </w:r>
    </w:p>
    <w:p w14:paraId="306A8694" w14:textId="77777777" w:rsidR="00DB72CD" w:rsidRPr="00C3645D" w:rsidRDefault="00DB72CD" w:rsidP="00DB72CD">
      <w:pPr>
        <w:pStyle w:val="ListParagraph"/>
        <w:numPr>
          <w:ilvl w:val="0"/>
          <w:numId w:val="41"/>
        </w:numPr>
        <w:jc w:val="both"/>
        <w:rPr>
          <w:rFonts w:ascii="Times New Roman" w:hAnsi="Times New Roman" w:cs="Times New Roman"/>
          <w:sz w:val="20"/>
          <w:szCs w:val="20"/>
          <w:lang w:val="en-GB"/>
        </w:rPr>
      </w:pPr>
      <w:r w:rsidRPr="00C3645D">
        <w:rPr>
          <w:rFonts w:ascii="Times New Roman" w:hAnsi="Times New Roman" w:cs="Times New Roman"/>
          <w:sz w:val="20"/>
          <w:szCs w:val="20"/>
          <w:lang w:val="en-GB"/>
        </w:rPr>
        <w:t xml:space="preserve">activation is MAC-CE based </w:t>
      </w:r>
    </w:p>
    <w:p w14:paraId="0D2B1151" w14:textId="77777777" w:rsidR="003C227B" w:rsidRPr="00A51522" w:rsidRDefault="003C227B" w:rsidP="003C227B">
      <w:pPr>
        <w:pStyle w:val="Heading1"/>
      </w:pPr>
      <w:r w:rsidRPr="00A51522">
        <w:t xml:space="preserve">References </w:t>
      </w:r>
    </w:p>
    <w:p w14:paraId="4AFA67EC" w14:textId="19B3B1C7" w:rsidR="004C790B" w:rsidRDefault="00882D99" w:rsidP="00BA3510">
      <w:pPr>
        <w:numPr>
          <w:ilvl w:val="0"/>
          <w:numId w:val="11"/>
        </w:numPr>
        <w:overflowPunct w:val="0"/>
        <w:autoSpaceDE w:val="0"/>
        <w:autoSpaceDN w:val="0"/>
        <w:adjustRightInd w:val="0"/>
        <w:spacing w:after="0"/>
        <w:textAlignment w:val="baseline"/>
        <w:rPr>
          <w:sz w:val="18"/>
          <w:szCs w:val="18"/>
          <w:lang w:val="en-GB"/>
        </w:rPr>
      </w:pPr>
      <w:bookmarkStart w:id="3" w:name="_Ref534191929"/>
      <w:bookmarkStart w:id="4"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3"/>
      <w:r w:rsidR="001E1F9B" w:rsidRPr="001E1F9B">
        <w:rPr>
          <w:sz w:val="18"/>
          <w:szCs w:val="18"/>
          <w:lang w:val="en-GB"/>
        </w:rPr>
        <w:t>Ericsson, Nokia, Nokia Shanghai Bell, Huawei</w:t>
      </w:r>
    </w:p>
    <w:p w14:paraId="34ACEBD2" w14:textId="30447CFF" w:rsidR="00A22A32" w:rsidRDefault="00A22A32" w:rsidP="00BA3510">
      <w:pPr>
        <w:numPr>
          <w:ilvl w:val="0"/>
          <w:numId w:val="11"/>
        </w:numPr>
        <w:overflowPunct w:val="0"/>
        <w:autoSpaceDE w:val="0"/>
        <w:autoSpaceDN w:val="0"/>
        <w:adjustRightInd w:val="0"/>
        <w:spacing w:after="0"/>
        <w:textAlignment w:val="baseline"/>
        <w:rPr>
          <w:sz w:val="18"/>
          <w:szCs w:val="18"/>
          <w:lang w:val="en-GB"/>
        </w:rPr>
      </w:pPr>
      <w:bookmarkStart w:id="5" w:name="_Ref15979698"/>
      <w:bookmarkStart w:id="6" w:name="_Ref7775219"/>
      <w:r w:rsidRPr="00A22A32">
        <w:rPr>
          <w:sz w:val="18"/>
          <w:szCs w:val="18"/>
          <w:lang w:val="en-GB"/>
        </w:rPr>
        <w:t>R2-1908483</w:t>
      </w:r>
      <w:r>
        <w:rPr>
          <w:sz w:val="18"/>
          <w:szCs w:val="18"/>
          <w:lang w:val="en-GB"/>
        </w:rPr>
        <w:t>, “</w:t>
      </w:r>
      <w:r w:rsidRPr="00A22A32">
        <w:rPr>
          <w:i/>
          <w:sz w:val="18"/>
          <w:szCs w:val="18"/>
          <w:lang w:val="en-GB"/>
        </w:rPr>
        <w:t>LS on NR fast SCell activation</w:t>
      </w:r>
      <w:r>
        <w:rPr>
          <w:sz w:val="18"/>
          <w:szCs w:val="18"/>
          <w:lang w:val="en-GB"/>
        </w:rPr>
        <w:t>”, RAN2</w:t>
      </w:r>
      <w:bookmarkEnd w:id="5"/>
    </w:p>
    <w:p w14:paraId="1DB7F04B" w14:textId="23406A45" w:rsidR="00F924CA" w:rsidRDefault="00F924CA" w:rsidP="00BA3510">
      <w:pPr>
        <w:numPr>
          <w:ilvl w:val="0"/>
          <w:numId w:val="11"/>
        </w:numPr>
        <w:overflowPunct w:val="0"/>
        <w:autoSpaceDE w:val="0"/>
        <w:autoSpaceDN w:val="0"/>
        <w:adjustRightInd w:val="0"/>
        <w:spacing w:after="0"/>
        <w:textAlignment w:val="baseline"/>
        <w:rPr>
          <w:sz w:val="18"/>
          <w:szCs w:val="18"/>
          <w:lang w:val="en-GB"/>
        </w:rPr>
      </w:pPr>
      <w:bookmarkStart w:id="7" w:name="_Ref15980567"/>
      <w:r>
        <w:rPr>
          <w:sz w:val="18"/>
          <w:szCs w:val="18"/>
          <w:lang w:val="en-GB"/>
        </w:rPr>
        <w:t>R</w:t>
      </w:r>
      <w:r w:rsidRPr="00F924CA">
        <w:rPr>
          <w:sz w:val="18"/>
          <w:szCs w:val="18"/>
          <w:lang w:val="en-GB"/>
        </w:rPr>
        <w:t>1-1905915</w:t>
      </w:r>
      <w:r>
        <w:rPr>
          <w:sz w:val="18"/>
          <w:szCs w:val="18"/>
          <w:lang w:val="en-GB"/>
        </w:rPr>
        <w:t>, “</w:t>
      </w:r>
      <w:r w:rsidRPr="00A22A32">
        <w:rPr>
          <w:i/>
          <w:sz w:val="18"/>
          <w:szCs w:val="18"/>
          <w:lang w:val="en-GB"/>
        </w:rPr>
        <w:t>Summary of email discussion [96b-NR-11]</w:t>
      </w:r>
      <w:r>
        <w:rPr>
          <w:sz w:val="18"/>
          <w:szCs w:val="18"/>
          <w:lang w:val="en-GB"/>
        </w:rPr>
        <w:t xml:space="preserve">”, </w:t>
      </w:r>
      <w:r w:rsidRPr="00F924CA">
        <w:rPr>
          <w:sz w:val="18"/>
          <w:szCs w:val="18"/>
          <w:lang w:val="en-GB"/>
        </w:rPr>
        <w:t>Ericsson</w:t>
      </w:r>
      <w:bookmarkEnd w:id="0"/>
      <w:bookmarkEnd w:id="4"/>
      <w:bookmarkEnd w:id="6"/>
      <w:r w:rsidR="00666DDD">
        <w:rPr>
          <w:sz w:val="18"/>
          <w:szCs w:val="18"/>
          <w:lang w:val="en-GB"/>
        </w:rPr>
        <w:t xml:space="preserve"> RAN1#96b</w:t>
      </w:r>
      <w:bookmarkEnd w:id="7"/>
      <w:r w:rsidR="00666DDD">
        <w:rPr>
          <w:sz w:val="18"/>
          <w:szCs w:val="18"/>
          <w:lang w:val="en-GB"/>
        </w:rPr>
        <w:t xml:space="preserve"> </w:t>
      </w:r>
    </w:p>
    <w:p w14:paraId="7741F85D" w14:textId="528935E0" w:rsidR="00666DDD" w:rsidRPr="00517D34" w:rsidRDefault="00666DDD" w:rsidP="00BA3510">
      <w:pPr>
        <w:numPr>
          <w:ilvl w:val="0"/>
          <w:numId w:val="11"/>
        </w:numPr>
        <w:overflowPunct w:val="0"/>
        <w:autoSpaceDE w:val="0"/>
        <w:autoSpaceDN w:val="0"/>
        <w:adjustRightInd w:val="0"/>
        <w:spacing w:after="0"/>
        <w:textAlignment w:val="baseline"/>
        <w:rPr>
          <w:sz w:val="18"/>
          <w:szCs w:val="18"/>
          <w:lang w:val="en-GB"/>
        </w:rPr>
      </w:pPr>
      <w:bookmarkStart w:id="8" w:name="_Ref15980462"/>
      <w:r w:rsidRPr="00666DDD">
        <w:rPr>
          <w:sz w:val="18"/>
          <w:szCs w:val="18"/>
          <w:lang w:val="en-GB"/>
        </w:rPr>
        <w:t>R1-1905901</w:t>
      </w:r>
      <w:r>
        <w:rPr>
          <w:sz w:val="18"/>
          <w:szCs w:val="18"/>
          <w:lang w:val="en-GB"/>
        </w:rPr>
        <w:t>,</w:t>
      </w:r>
      <w:r w:rsidRPr="00666DDD">
        <w:rPr>
          <w:sz w:val="18"/>
          <w:szCs w:val="18"/>
          <w:lang w:val="en-GB"/>
        </w:rPr>
        <w:t xml:space="preserve"> </w:t>
      </w:r>
      <w:r>
        <w:rPr>
          <w:sz w:val="18"/>
          <w:szCs w:val="18"/>
          <w:lang w:val="en-GB"/>
        </w:rPr>
        <w:t>“</w:t>
      </w:r>
      <w:r w:rsidRPr="00666DDD">
        <w:rPr>
          <w:i/>
          <w:sz w:val="18"/>
          <w:szCs w:val="18"/>
          <w:lang w:val="en-GB"/>
        </w:rPr>
        <w:t>LS on maximum allowed SCell activation delay for Rel16 CA</w:t>
      </w:r>
      <w:r>
        <w:rPr>
          <w:sz w:val="18"/>
          <w:szCs w:val="18"/>
          <w:lang w:val="en-GB"/>
        </w:rPr>
        <w:t>”, RAN1#96b</w:t>
      </w:r>
      <w:bookmarkEnd w:id="8"/>
    </w:p>
    <w:sectPr w:rsidR="00666DDD" w:rsidRPr="00517D34" w:rsidSect="00FC02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43439" w14:textId="77777777" w:rsidR="005D4D23" w:rsidRDefault="005D4D23">
      <w:r>
        <w:separator/>
      </w:r>
    </w:p>
  </w:endnote>
  <w:endnote w:type="continuationSeparator" w:id="0">
    <w:p w14:paraId="52949628" w14:textId="77777777" w:rsidR="005D4D23" w:rsidRDefault="005D4D23">
      <w:r>
        <w:continuationSeparator/>
      </w:r>
    </w:p>
  </w:endnote>
  <w:endnote w:type="continuationNotice" w:id="1">
    <w:p w14:paraId="2FF2919E" w14:textId="77777777" w:rsidR="005D4D23" w:rsidRDefault="005D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0243F0" w:rsidRDefault="00024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0243F0" w:rsidRDefault="00024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0243F0" w:rsidRDefault="00024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4E238" w14:textId="77777777" w:rsidR="005D4D23" w:rsidRDefault="005D4D23">
      <w:r>
        <w:separator/>
      </w:r>
    </w:p>
  </w:footnote>
  <w:footnote w:type="continuationSeparator" w:id="0">
    <w:p w14:paraId="713FA3E4" w14:textId="77777777" w:rsidR="005D4D23" w:rsidRDefault="005D4D23">
      <w:r>
        <w:continuationSeparator/>
      </w:r>
    </w:p>
  </w:footnote>
  <w:footnote w:type="continuationNotice" w:id="1">
    <w:p w14:paraId="7D59B03D" w14:textId="77777777" w:rsidR="005D4D23" w:rsidRDefault="005D4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0243F0" w:rsidRDefault="00024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0243F0" w:rsidRDefault="00024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0243F0" w:rsidRDefault="0002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3E99"/>
    <w:multiLevelType w:val="hybridMultilevel"/>
    <w:tmpl w:val="5C5A7A6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1"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F39C1"/>
    <w:multiLevelType w:val="hybridMultilevel"/>
    <w:tmpl w:val="275ECC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042A9"/>
    <w:multiLevelType w:val="hybridMultilevel"/>
    <w:tmpl w:val="333CD896"/>
    <w:lvl w:ilvl="0" w:tplc="0409000F">
      <w:start w:val="1"/>
      <w:numFmt w:val="decimal"/>
      <w:lvlText w:val="%1."/>
      <w:lvlJc w:val="left"/>
      <w:pPr>
        <w:tabs>
          <w:tab w:val="num" w:pos="720"/>
        </w:tabs>
        <w:ind w:left="720" w:hanging="360"/>
      </w:pPr>
      <w:rPr>
        <w:rFonts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1"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996745"/>
    <w:multiLevelType w:val="hybridMultilevel"/>
    <w:tmpl w:val="174CFC4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9" w15:restartNumberingAfterBreak="0">
    <w:nsid w:val="7A9575F7"/>
    <w:multiLevelType w:val="hybridMultilevel"/>
    <w:tmpl w:val="AC7A36E6"/>
    <w:lvl w:ilvl="0" w:tplc="7DAC9062">
      <w:start w:val="1"/>
      <w:numFmt w:val="bullet"/>
      <w:lvlText w:val="•"/>
      <w:lvlJc w:val="left"/>
      <w:pPr>
        <w:tabs>
          <w:tab w:val="num" w:pos="720"/>
        </w:tabs>
        <w:ind w:left="720" w:hanging="360"/>
      </w:pPr>
      <w:rPr>
        <w:rFonts w:ascii="Arial" w:hAnsi="Arial"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7"/>
  </w:num>
  <w:num w:numId="3">
    <w:abstractNumId w:val="9"/>
  </w:num>
  <w:num w:numId="4">
    <w:abstractNumId w:val="23"/>
  </w:num>
  <w:num w:numId="5">
    <w:abstractNumId w:val="5"/>
  </w:num>
  <w:num w:numId="6">
    <w:abstractNumId w:val="7"/>
  </w:num>
  <w:num w:numId="7">
    <w:abstractNumId w:val="6"/>
  </w:num>
  <w:num w:numId="8">
    <w:abstractNumId w:val="40"/>
  </w:num>
  <w:num w:numId="9">
    <w:abstractNumId w:val="13"/>
  </w:num>
  <w:num w:numId="10">
    <w:abstractNumId w:val="22"/>
  </w:num>
  <w:num w:numId="11">
    <w:abstractNumId w:val="18"/>
  </w:num>
  <w:num w:numId="12">
    <w:abstractNumId w:val="11"/>
  </w:num>
  <w:num w:numId="13">
    <w:abstractNumId w:val="21"/>
  </w:num>
  <w:num w:numId="14">
    <w:abstractNumId w:val="37"/>
  </w:num>
  <w:num w:numId="15">
    <w:abstractNumId w:val="31"/>
  </w:num>
  <w:num w:numId="16">
    <w:abstractNumId w:val="4"/>
  </w:num>
  <w:num w:numId="17">
    <w:abstractNumId w:val="34"/>
  </w:num>
  <w:num w:numId="18">
    <w:abstractNumId w:val="19"/>
  </w:num>
  <w:num w:numId="19">
    <w:abstractNumId w:val="32"/>
  </w:num>
  <w:num w:numId="20">
    <w:abstractNumId w:val="42"/>
  </w:num>
  <w:num w:numId="21">
    <w:abstractNumId w:val="2"/>
  </w:num>
  <w:num w:numId="22">
    <w:abstractNumId w:val="30"/>
  </w:num>
  <w:num w:numId="23">
    <w:abstractNumId w:val="35"/>
  </w:num>
  <w:num w:numId="24">
    <w:abstractNumId w:val="26"/>
  </w:num>
  <w:num w:numId="25">
    <w:abstractNumId w:val="20"/>
  </w:num>
  <w:num w:numId="26">
    <w:abstractNumId w:val="41"/>
  </w:num>
  <w:num w:numId="27">
    <w:abstractNumId w:val="15"/>
  </w:num>
  <w:num w:numId="28">
    <w:abstractNumId w:val="17"/>
  </w:num>
  <w:num w:numId="29">
    <w:abstractNumId w:val="24"/>
  </w:num>
  <w:num w:numId="30">
    <w:abstractNumId w:val="25"/>
  </w:num>
  <w:num w:numId="31">
    <w:abstractNumId w:val="29"/>
  </w:num>
  <w:num w:numId="32">
    <w:abstractNumId w:val="39"/>
  </w:num>
  <w:num w:numId="33">
    <w:abstractNumId w:val="16"/>
  </w:num>
  <w:num w:numId="34">
    <w:abstractNumId w:val="12"/>
  </w:num>
  <w:num w:numId="35">
    <w:abstractNumId w:val="33"/>
  </w:num>
  <w:num w:numId="36">
    <w:abstractNumId w:val="38"/>
  </w:num>
  <w:num w:numId="37">
    <w:abstractNumId w:val="28"/>
  </w:num>
  <w:num w:numId="38">
    <w:abstractNumId w:val="3"/>
  </w:num>
  <w:num w:numId="39">
    <w:abstractNumId w:val="14"/>
  </w:num>
  <w:num w:numId="40">
    <w:abstractNumId w:val="0"/>
  </w:num>
  <w:num w:numId="41">
    <w:abstractNumId w:val="10"/>
  </w:num>
  <w:num w:numId="42">
    <w:abstractNumId w:val="36"/>
  </w:num>
  <w:num w:numId="4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B64"/>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377"/>
    <w:rsid w:val="000B7637"/>
    <w:rsid w:val="000B766E"/>
    <w:rsid w:val="000B7B63"/>
    <w:rsid w:val="000C0167"/>
    <w:rsid w:val="000C0402"/>
    <w:rsid w:val="000C07CB"/>
    <w:rsid w:val="000C0E65"/>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2FC9"/>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9D1"/>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525F"/>
    <w:rsid w:val="00155AAC"/>
    <w:rsid w:val="00156F8B"/>
    <w:rsid w:val="0015709E"/>
    <w:rsid w:val="00157B40"/>
    <w:rsid w:val="001600F0"/>
    <w:rsid w:val="001601AE"/>
    <w:rsid w:val="00160674"/>
    <w:rsid w:val="0016116F"/>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97F"/>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D8D"/>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5E7F"/>
    <w:rsid w:val="00246081"/>
    <w:rsid w:val="0024614A"/>
    <w:rsid w:val="002466FE"/>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223E"/>
    <w:rsid w:val="00272248"/>
    <w:rsid w:val="00272452"/>
    <w:rsid w:val="00272458"/>
    <w:rsid w:val="0027279F"/>
    <w:rsid w:val="0027377F"/>
    <w:rsid w:val="002738B9"/>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0D7"/>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1FEE"/>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397"/>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B31"/>
    <w:rsid w:val="00335C2D"/>
    <w:rsid w:val="00336E29"/>
    <w:rsid w:val="0033738F"/>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67E10"/>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F04D3"/>
    <w:rsid w:val="003F0788"/>
    <w:rsid w:val="003F1133"/>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4"/>
    <w:rsid w:val="004B6209"/>
    <w:rsid w:val="004B685D"/>
    <w:rsid w:val="004B695B"/>
    <w:rsid w:val="004B7061"/>
    <w:rsid w:val="004B725C"/>
    <w:rsid w:val="004B74FF"/>
    <w:rsid w:val="004B794C"/>
    <w:rsid w:val="004B7DFD"/>
    <w:rsid w:val="004C1394"/>
    <w:rsid w:val="004C20B0"/>
    <w:rsid w:val="004C2135"/>
    <w:rsid w:val="004C2F30"/>
    <w:rsid w:val="004C34B8"/>
    <w:rsid w:val="004C3A83"/>
    <w:rsid w:val="004C3ED6"/>
    <w:rsid w:val="004C4017"/>
    <w:rsid w:val="004C4B8F"/>
    <w:rsid w:val="004C4CE2"/>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0CA"/>
    <w:rsid w:val="0051330B"/>
    <w:rsid w:val="0051334A"/>
    <w:rsid w:val="00514148"/>
    <w:rsid w:val="0051423C"/>
    <w:rsid w:val="00514311"/>
    <w:rsid w:val="00514416"/>
    <w:rsid w:val="0051459E"/>
    <w:rsid w:val="00514D5A"/>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1E9"/>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4D23"/>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D9"/>
    <w:rsid w:val="00606B00"/>
    <w:rsid w:val="00607973"/>
    <w:rsid w:val="00607DD5"/>
    <w:rsid w:val="006100B4"/>
    <w:rsid w:val="006105AD"/>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A99"/>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81"/>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457B"/>
    <w:rsid w:val="00785420"/>
    <w:rsid w:val="007854F5"/>
    <w:rsid w:val="00785CA3"/>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0FA0"/>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310B"/>
    <w:rsid w:val="0080394A"/>
    <w:rsid w:val="00803A30"/>
    <w:rsid w:val="0080401B"/>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183"/>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13D"/>
    <w:rsid w:val="00896902"/>
    <w:rsid w:val="0089691C"/>
    <w:rsid w:val="00896937"/>
    <w:rsid w:val="00896CB5"/>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6F5"/>
    <w:rsid w:val="008B171F"/>
    <w:rsid w:val="008B2234"/>
    <w:rsid w:val="008B226A"/>
    <w:rsid w:val="008B264C"/>
    <w:rsid w:val="008B275C"/>
    <w:rsid w:val="008B29D8"/>
    <w:rsid w:val="008B2BF9"/>
    <w:rsid w:val="008B2E79"/>
    <w:rsid w:val="008B37A3"/>
    <w:rsid w:val="008B3AFF"/>
    <w:rsid w:val="008B3F64"/>
    <w:rsid w:val="008B3FB2"/>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E7D"/>
    <w:rsid w:val="008C0FEE"/>
    <w:rsid w:val="008C1AD6"/>
    <w:rsid w:val="008C1C32"/>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1C78"/>
    <w:rsid w:val="009028E2"/>
    <w:rsid w:val="00902C20"/>
    <w:rsid w:val="00902CC8"/>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AD6"/>
    <w:rsid w:val="00927C14"/>
    <w:rsid w:val="00927E04"/>
    <w:rsid w:val="00930C42"/>
    <w:rsid w:val="0093112D"/>
    <w:rsid w:val="00931AC7"/>
    <w:rsid w:val="00931ACC"/>
    <w:rsid w:val="00931E6B"/>
    <w:rsid w:val="00931FC2"/>
    <w:rsid w:val="0093373F"/>
    <w:rsid w:val="00935751"/>
    <w:rsid w:val="0093660A"/>
    <w:rsid w:val="00936767"/>
    <w:rsid w:val="00936BDC"/>
    <w:rsid w:val="00937883"/>
    <w:rsid w:val="00937AC7"/>
    <w:rsid w:val="00937EAA"/>
    <w:rsid w:val="0094080F"/>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767F"/>
    <w:rsid w:val="0096799B"/>
    <w:rsid w:val="00967A1B"/>
    <w:rsid w:val="00967A2F"/>
    <w:rsid w:val="009705AA"/>
    <w:rsid w:val="00970A9D"/>
    <w:rsid w:val="00970DD5"/>
    <w:rsid w:val="009715AB"/>
    <w:rsid w:val="009719A1"/>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519"/>
    <w:rsid w:val="009F2BD3"/>
    <w:rsid w:val="009F2BEB"/>
    <w:rsid w:val="009F2FE6"/>
    <w:rsid w:val="009F3421"/>
    <w:rsid w:val="009F36A4"/>
    <w:rsid w:val="009F3ABE"/>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7B1B"/>
    <w:rsid w:val="00A8025E"/>
    <w:rsid w:val="00A804AB"/>
    <w:rsid w:val="00A81F18"/>
    <w:rsid w:val="00A8225A"/>
    <w:rsid w:val="00A8240F"/>
    <w:rsid w:val="00A82908"/>
    <w:rsid w:val="00A82B0B"/>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33A"/>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66F"/>
    <w:rsid w:val="00B62F42"/>
    <w:rsid w:val="00B63002"/>
    <w:rsid w:val="00B63337"/>
    <w:rsid w:val="00B63CE0"/>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510"/>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645D"/>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A1"/>
    <w:rsid w:val="00C72A1C"/>
    <w:rsid w:val="00C73517"/>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430"/>
    <w:rsid w:val="00C957DB"/>
    <w:rsid w:val="00C95A1F"/>
    <w:rsid w:val="00C95E11"/>
    <w:rsid w:val="00C962A8"/>
    <w:rsid w:val="00C962CB"/>
    <w:rsid w:val="00C96ED5"/>
    <w:rsid w:val="00C96EE9"/>
    <w:rsid w:val="00C96F6B"/>
    <w:rsid w:val="00C96F79"/>
    <w:rsid w:val="00C97A0B"/>
    <w:rsid w:val="00CA02E6"/>
    <w:rsid w:val="00CA0712"/>
    <w:rsid w:val="00CA0782"/>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914"/>
    <w:rsid w:val="00CC23E5"/>
    <w:rsid w:val="00CC26F8"/>
    <w:rsid w:val="00CC2712"/>
    <w:rsid w:val="00CC279F"/>
    <w:rsid w:val="00CC2B37"/>
    <w:rsid w:val="00CC314E"/>
    <w:rsid w:val="00CC32BE"/>
    <w:rsid w:val="00CC3315"/>
    <w:rsid w:val="00CC3605"/>
    <w:rsid w:val="00CC3D74"/>
    <w:rsid w:val="00CC3DE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CFB"/>
    <w:rsid w:val="00DB301E"/>
    <w:rsid w:val="00DB335A"/>
    <w:rsid w:val="00DB351A"/>
    <w:rsid w:val="00DB3638"/>
    <w:rsid w:val="00DB39F0"/>
    <w:rsid w:val="00DB3A47"/>
    <w:rsid w:val="00DB3D92"/>
    <w:rsid w:val="00DB43D5"/>
    <w:rsid w:val="00DB449C"/>
    <w:rsid w:val="00DB4513"/>
    <w:rsid w:val="00DB4547"/>
    <w:rsid w:val="00DB47E8"/>
    <w:rsid w:val="00DB4B88"/>
    <w:rsid w:val="00DB5DBA"/>
    <w:rsid w:val="00DB5E6E"/>
    <w:rsid w:val="00DB5ECC"/>
    <w:rsid w:val="00DB6D3F"/>
    <w:rsid w:val="00DB6ED3"/>
    <w:rsid w:val="00DB72AF"/>
    <w:rsid w:val="00DB72CD"/>
    <w:rsid w:val="00DB7730"/>
    <w:rsid w:val="00DB78CA"/>
    <w:rsid w:val="00DC0A03"/>
    <w:rsid w:val="00DC0CBA"/>
    <w:rsid w:val="00DC0F03"/>
    <w:rsid w:val="00DC1240"/>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C1E"/>
    <w:rsid w:val="00DD5FAA"/>
    <w:rsid w:val="00DD603D"/>
    <w:rsid w:val="00DD6A27"/>
    <w:rsid w:val="00DD6AC0"/>
    <w:rsid w:val="00DD7E89"/>
    <w:rsid w:val="00DE020A"/>
    <w:rsid w:val="00DE0832"/>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D1"/>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83E"/>
    <w:rsid w:val="00E212E9"/>
    <w:rsid w:val="00E21526"/>
    <w:rsid w:val="00E21B33"/>
    <w:rsid w:val="00E2295D"/>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0A4"/>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59C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B7D53"/>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0D96"/>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1D5C"/>
    <w:rsid w:val="00F320B0"/>
    <w:rsid w:val="00F326B2"/>
    <w:rsid w:val="00F32B07"/>
    <w:rsid w:val="00F331E0"/>
    <w:rsid w:val="00F33E02"/>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373"/>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4DB3"/>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187"/>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95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229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95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66551766">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1801068586">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591663965">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5AIRPNAIUNRU-859666464-5387</_dlc_DocId>
    <_dlc_DocIdUrl xmlns="71c5aaf6-e6ce-465b-b873-5148d2a4c105">
      <Url>https://nokia.sharepoint.com/sites/c5g/e2earch/_layouts/15/DocIdRedir.aspx?ID=5AIRPNAIUNRU-859666464-5387</Url>
      <Description>5AIRPNAIUNRU-859666464-5387</Description>
    </_dlc_DocIdUrl>
    <HideFromDelve xmlns="71c5aaf6-e6ce-465b-b873-5148d2a4c105">false</HideFromDelve>
    <SharedWithUsers xmlns="a3840f4f-04be-43d1-b2ef-6ff1382503c7">
      <UserInfo>
        <DisplayName>Tiirola, Esa (Nokia - FI/Oulu)</DisplayName>
        <AccountId>148</AccountId>
        <AccountType/>
      </UserInfo>
      <UserInfo>
        <DisplayName>Ranta-Aho, Karri (Nokia - FI/Espoo)</DisplayName>
        <AccountId>37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a3840f4f-04be-43d1-b2ef-6ff1382503c7"/>
    <ds:schemaRef ds:uri="http://schemas.microsoft.com/office/infopath/2007/PartnerControls"/>
    <ds:schemaRef ds:uri="http://www.w3.org/XML/1998/namespace"/>
    <ds:schemaRef ds:uri="71c5aaf6-e6ce-465b-b873-5148d2a4c105"/>
    <ds:schemaRef ds:uri="83f22d2f-d16e-4be6-ad4f-29fa0b067c3c"/>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B3FB730D-68E3-48DB-B28E-6D4884F9F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C0856CC2-24D3-48A7-9103-956C32E5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1685</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Nokia_Jarkko</cp:lastModifiedBy>
  <cp:revision>11</cp:revision>
  <dcterms:created xsi:type="dcterms:W3CDTF">2019-08-13T09:32:00Z</dcterms:created>
  <dcterms:modified xsi:type="dcterms:W3CDTF">2019-08-16T04:18:00Z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e938b7ed-8708-41b6-b9d4-3fc1062d3fff</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